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D3397" w14:textId="270CC4F3"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D2CBF" w:rsidRPr="006F2997">
        <w:rPr>
          <w:rFonts w:ascii="Arial" w:hAnsi="Arial" w:cs="Arial"/>
          <w:b/>
          <w:bCs/>
        </w:rPr>
        <w:t xml:space="preserve"># </w:t>
      </w:r>
      <w:r w:rsidR="008D2CBF" w:rsidRPr="004E2857">
        <w:rPr>
          <w:rFonts w:ascii="Arial" w:hAnsi="Arial" w:cs="Arial"/>
          <w:b/>
        </w:rPr>
        <w:t>101-bis-e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9166FA">
        <w:rPr>
          <w:rFonts w:ascii="Arial" w:hAnsi="Arial" w:cs="Arial"/>
          <w:b/>
          <w:bCs/>
        </w:rPr>
        <w:t>R4-</w:t>
      </w:r>
      <w:bookmarkEnd w:id="0"/>
      <w:r w:rsidR="004C3404">
        <w:rPr>
          <w:rFonts w:ascii="Arial" w:hAnsi="Arial" w:cs="Arial"/>
          <w:b/>
          <w:bCs/>
        </w:rPr>
        <w:t>2200803</w:t>
      </w:r>
    </w:p>
    <w:p w14:paraId="6AD0FE78" w14:textId="676AC8C1"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8D2CBF" w:rsidRPr="004E2857">
        <w:rPr>
          <w:rFonts w:ascii="Arial" w:eastAsia="宋体" w:hAnsi="Arial" w:cs="Arial"/>
          <w:b/>
        </w:rPr>
        <w:t>January 17-25, 2022</w:t>
      </w:r>
    </w:p>
    <w:p w14:paraId="6EBF40E5" w14:textId="77777777" w:rsidR="00B71217" w:rsidRPr="00967981" w:rsidRDefault="00B71217" w:rsidP="00B71217">
      <w:pPr>
        <w:tabs>
          <w:tab w:val="left" w:pos="1985"/>
        </w:tabs>
        <w:rPr>
          <w:b/>
          <w:sz w:val="22"/>
        </w:rPr>
      </w:pPr>
    </w:p>
    <w:p w14:paraId="3A298269" w14:textId="61DBE790"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296DEC">
        <w:rPr>
          <w:rFonts w:cs="Times New Roman"/>
          <w:sz w:val="22"/>
        </w:rPr>
        <w:t>6</w:t>
      </w:r>
      <w:r w:rsidR="007105DD" w:rsidRPr="009561FA">
        <w:rPr>
          <w:rFonts w:cs="Times New Roman"/>
          <w:sz w:val="22"/>
        </w:rPr>
        <w:t>.</w:t>
      </w:r>
      <w:r w:rsidR="00AA6800" w:rsidRPr="009561FA">
        <w:rPr>
          <w:rFonts w:cs="Times New Roman"/>
          <w:sz w:val="22"/>
        </w:rPr>
        <w:t>12</w:t>
      </w:r>
      <w:r w:rsidR="002A1344" w:rsidRPr="009561FA">
        <w:rPr>
          <w:rFonts w:cs="Times New Roman"/>
          <w:sz w:val="22"/>
        </w:rPr>
        <w:t>.2.3</w:t>
      </w:r>
      <w:r w:rsidR="007105DD" w:rsidRPr="001D6029">
        <w:rPr>
          <w:rFonts w:cs="Times New Roman"/>
          <w:sz w:val="22"/>
        </w:rPr>
        <w:t>.3</w:t>
      </w:r>
    </w:p>
    <w:p w14:paraId="657CBB4D"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7D2A6BE9" w14:textId="7777777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C17973">
        <w:rPr>
          <w:rFonts w:cs="Times New Roman"/>
          <w:sz w:val="22"/>
        </w:rPr>
        <w:t xml:space="preserve"> </w:t>
      </w:r>
      <w:r w:rsidR="000843E7">
        <w:rPr>
          <w:rFonts w:cs="Times New Roman"/>
          <w:sz w:val="22"/>
        </w:rPr>
        <w:t xml:space="preserve">the test setup for </w:t>
      </w:r>
      <w:r w:rsidR="0061693C">
        <w:rPr>
          <w:rFonts w:cs="Times New Roman"/>
          <w:sz w:val="22"/>
        </w:rPr>
        <w:t>CRS-IM</w:t>
      </w:r>
      <w:bookmarkEnd w:id="2"/>
    </w:p>
    <w:bookmarkEnd w:id="3"/>
    <w:bookmarkEnd w:id="4"/>
    <w:p w14:paraId="5F7ABBE9"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0287B3A3"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2B032D76" w14:textId="58E4DC50" w:rsidR="00012F89" w:rsidRDefault="00C83DEF" w:rsidP="00953C84">
      <w:pPr>
        <w:tabs>
          <w:tab w:val="left" w:pos="1134"/>
        </w:tabs>
        <w:spacing w:after="180" w:line="240" w:lineRule="exact"/>
        <w:rPr>
          <w:rFonts w:cs="Times New Roman"/>
          <w:szCs w:val="20"/>
        </w:rPr>
      </w:pPr>
      <w:r w:rsidRPr="00351506">
        <w:rPr>
          <w:rFonts w:cs="Times New Roman"/>
          <w:szCs w:val="20"/>
        </w:rPr>
        <w:t>In RAN4#</w:t>
      </w:r>
      <w:r w:rsidR="00012F89">
        <w:rPr>
          <w:rFonts w:cs="Times New Roman"/>
          <w:szCs w:val="20"/>
        </w:rPr>
        <w:t>10</w:t>
      </w:r>
      <w:r w:rsidR="00296DEC">
        <w:rPr>
          <w:rFonts w:cs="Times New Roman"/>
          <w:szCs w:val="20"/>
        </w:rPr>
        <w:t>1</w:t>
      </w:r>
      <w:r w:rsidRPr="00351506">
        <w:rPr>
          <w:rFonts w:cs="Times New Roman"/>
          <w:szCs w:val="20"/>
        </w:rPr>
        <w:t>-e meeting, the</w:t>
      </w:r>
      <w:r>
        <w:rPr>
          <w:rFonts w:cs="Times New Roman"/>
          <w:szCs w:val="20"/>
        </w:rPr>
        <w:t xml:space="preserve"> </w:t>
      </w:r>
      <w:r w:rsidR="00296DEC">
        <w:rPr>
          <w:rFonts w:cs="Times New Roman"/>
          <w:szCs w:val="20"/>
        </w:rPr>
        <w:t xml:space="preserve">test setup </w:t>
      </w:r>
      <w:r w:rsidR="00B748AA">
        <w:rPr>
          <w:rFonts w:cs="Times New Roman"/>
          <w:szCs w:val="20"/>
        </w:rPr>
        <w:t>w</w:t>
      </w:r>
      <w:r w:rsidR="003D5B5F">
        <w:rPr>
          <w:rFonts w:cs="Times New Roman"/>
          <w:szCs w:val="20"/>
        </w:rPr>
        <w:t>as</w:t>
      </w:r>
      <w:r w:rsidR="00B748AA">
        <w:rPr>
          <w:rFonts w:cs="Times New Roman"/>
          <w:szCs w:val="20"/>
        </w:rPr>
        <w:t xml:space="preserve"> </w:t>
      </w:r>
      <w:r w:rsidRPr="00351506">
        <w:rPr>
          <w:rFonts w:cs="Times New Roman"/>
          <w:szCs w:val="20"/>
        </w:rPr>
        <w:t>discussed and a way forward was agreed in</w:t>
      </w:r>
      <w:r>
        <w:rPr>
          <w:rFonts w:cs="Times New Roman"/>
          <w:szCs w:val="20"/>
        </w:rPr>
        <w:t xml:space="preserve"> </w:t>
      </w:r>
      <w:r w:rsidRPr="00351506">
        <w:rPr>
          <w:rFonts w:cs="Times New Roman"/>
          <w:szCs w:val="20"/>
        </w:rPr>
        <w:t xml:space="preserve">[1]. </w:t>
      </w:r>
      <w:r w:rsidR="00012F89">
        <w:rPr>
          <w:rFonts w:cs="Times New Roman"/>
          <w:szCs w:val="20"/>
        </w:rPr>
        <w:t>In RAN#9</w:t>
      </w:r>
      <w:r w:rsidR="003D5B5F">
        <w:rPr>
          <w:rFonts w:cs="Times New Roman"/>
          <w:szCs w:val="20"/>
        </w:rPr>
        <w:t>4</w:t>
      </w:r>
      <w:r w:rsidR="00012F89">
        <w:rPr>
          <w:rFonts w:cs="Times New Roman"/>
          <w:szCs w:val="20"/>
        </w:rPr>
        <w:t>-e meeting, the WID was revised in [2].</w:t>
      </w:r>
      <w:r w:rsidR="00012F89" w:rsidRPr="00351506">
        <w:rPr>
          <w:rFonts w:cs="Times New Roman"/>
          <w:szCs w:val="20"/>
        </w:rPr>
        <w:t xml:space="preserve"> </w:t>
      </w:r>
      <w:r w:rsidR="00012F89">
        <w:rPr>
          <w:rFonts w:cs="Times New Roman"/>
          <w:szCs w:val="20"/>
        </w:rPr>
        <w:t>We copy the objectives in the revised WID as follows:</w:t>
      </w:r>
    </w:p>
    <w:tbl>
      <w:tblPr>
        <w:tblStyle w:val="a8"/>
        <w:tblW w:w="0" w:type="auto"/>
        <w:tblLook w:val="04A0" w:firstRow="1" w:lastRow="0" w:firstColumn="1" w:lastColumn="0" w:noHBand="0" w:noVBand="1"/>
      </w:tblPr>
      <w:tblGrid>
        <w:gridCol w:w="9331"/>
      </w:tblGrid>
      <w:tr w:rsidR="00012F89" w14:paraId="3EEC2BC2" w14:textId="77777777" w:rsidTr="00012F89">
        <w:tc>
          <w:tcPr>
            <w:tcW w:w="9331" w:type="dxa"/>
          </w:tcPr>
          <w:p w14:paraId="31AA4CA0" w14:textId="77777777" w:rsidR="003D5B5F" w:rsidRPr="00E16BFA" w:rsidRDefault="003D5B5F" w:rsidP="003D5B5F">
            <w:p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Phase II: Define NR PDSCH demodulation requirements for neighbouring cell LTE CRS-IM in scenarios with overlapping spectrum for LTE and NR</w:t>
            </w:r>
          </w:p>
          <w:p w14:paraId="6D4A5536" w14:textId="77777777" w:rsidR="003D5B5F" w:rsidRPr="00E16BFA" w:rsidRDefault="003D5B5F" w:rsidP="003D5B5F">
            <w:pPr>
              <w:numPr>
                <w:ilvl w:val="0"/>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Use LLR weighting as baseline reference receiver.</w:t>
            </w:r>
          </w:p>
          <w:p w14:paraId="57B3F692" w14:textId="77777777" w:rsidR="003D5B5F" w:rsidRPr="00E16BFA" w:rsidRDefault="003D5B5F" w:rsidP="003D5B5F">
            <w:pPr>
              <w:numPr>
                <w:ilvl w:val="0"/>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Focus on synchronous network scenario.</w:t>
            </w:r>
          </w:p>
          <w:p w14:paraId="2E0725EB" w14:textId="77777777" w:rsidR="003D5B5F" w:rsidRPr="00E16BFA" w:rsidRDefault="003D5B5F" w:rsidP="003D5B5F">
            <w:pPr>
              <w:numPr>
                <w:ilvl w:val="0"/>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15 kHz SCS for NR is prioritized. Evaluate the feasibility of supporting 30 kHz scenario and specify performance requirements if needed.</w:t>
            </w:r>
          </w:p>
          <w:p w14:paraId="63466AE8" w14:textId="77777777" w:rsidR="003D5B5F" w:rsidRPr="00E16BFA" w:rsidRDefault="003D5B5F" w:rsidP="003D5B5F">
            <w:pPr>
              <w:numPr>
                <w:ilvl w:val="1"/>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Note: Any cross WG impact shall be concluded before March 2022.</w:t>
            </w:r>
          </w:p>
          <w:p w14:paraId="1F802B83" w14:textId="77777777" w:rsidR="003D5B5F" w:rsidRPr="00E16BFA" w:rsidRDefault="003D5B5F" w:rsidP="003D5B5F">
            <w:pPr>
              <w:numPr>
                <w:ilvl w:val="0"/>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 xml:space="preserve">Network assistant </w:t>
            </w:r>
            <w:proofErr w:type="spellStart"/>
            <w:r w:rsidRPr="00E16BFA">
              <w:rPr>
                <w:rFonts w:eastAsia="宋体" w:cs="Times New Roman"/>
                <w:i/>
                <w:iCs/>
                <w:sz w:val="20"/>
                <w:szCs w:val="18"/>
                <w:lang w:val="en-GB" w:eastAsia="en-GB"/>
              </w:rPr>
              <w:t>signaling</w:t>
            </w:r>
            <w:proofErr w:type="spellEnd"/>
            <w:r w:rsidRPr="00E16BFA">
              <w:rPr>
                <w:rFonts w:eastAsia="宋体" w:cs="Times New Roman"/>
                <w:i/>
                <w:iCs/>
                <w:sz w:val="20"/>
                <w:szCs w:val="18"/>
                <w:lang w:val="en-GB" w:eastAsia="en-GB"/>
              </w:rPr>
              <w:t xml:space="preserve"> will be further discussed in RAN4</w:t>
            </w:r>
          </w:p>
          <w:p w14:paraId="7254EBEF" w14:textId="13120347" w:rsidR="00012F89" w:rsidRPr="00942037" w:rsidRDefault="003D5B5F" w:rsidP="003D5B5F">
            <w:pPr>
              <w:spacing w:after="100"/>
              <w:rPr>
                <w:rFonts w:eastAsia="宋体" w:cs="Times New Roman"/>
                <w:i/>
                <w:iCs/>
                <w:sz w:val="20"/>
                <w:szCs w:val="18"/>
                <w:lang w:val="en-GB"/>
              </w:rPr>
            </w:pPr>
            <w:r w:rsidRPr="00E16BFA">
              <w:rPr>
                <w:rFonts w:eastAsia="宋体" w:cs="Times New Roman"/>
                <w:i/>
                <w:iCs/>
                <w:sz w:val="20"/>
                <w:szCs w:val="18"/>
                <w:lang w:val="en-GB" w:eastAsia="en-GB"/>
              </w:rPr>
              <w:t xml:space="preserve">Note: The RAN2 work on “network assistant </w:t>
            </w:r>
            <w:proofErr w:type="spellStart"/>
            <w:r w:rsidRPr="00E16BFA">
              <w:rPr>
                <w:rFonts w:eastAsia="宋体" w:cs="Times New Roman"/>
                <w:i/>
                <w:iCs/>
                <w:sz w:val="20"/>
                <w:szCs w:val="18"/>
                <w:lang w:val="en-GB" w:eastAsia="en-GB"/>
              </w:rPr>
              <w:t>signaling</w:t>
            </w:r>
            <w:proofErr w:type="spellEnd"/>
            <w:r w:rsidRPr="00E16BFA">
              <w:rPr>
                <w:rFonts w:eastAsia="宋体" w:cs="Times New Roman"/>
                <w:i/>
                <w:iCs/>
                <w:sz w:val="20"/>
                <w:szCs w:val="18"/>
                <w:lang w:val="en-GB" w:eastAsia="en-GB"/>
              </w:rPr>
              <w:t xml:space="preserve"> part” can be triggered by RAN4 LS if needed pending on RAN4 discussion.</w:t>
            </w:r>
          </w:p>
        </w:tc>
      </w:tr>
    </w:tbl>
    <w:p w14:paraId="055775BD" w14:textId="1EBB6D17" w:rsidR="00C83DEF" w:rsidRDefault="00C83DEF" w:rsidP="00A22BD3">
      <w:pPr>
        <w:tabs>
          <w:tab w:val="left" w:pos="1134"/>
        </w:tabs>
        <w:spacing w:beforeLines="50" w:before="156" w:after="120" w:line="240" w:lineRule="exact"/>
        <w:rPr>
          <w:rFonts w:cs="Times New Roman"/>
          <w:szCs w:val="20"/>
        </w:rPr>
      </w:pPr>
      <w:r w:rsidRPr="00351506">
        <w:rPr>
          <w:rFonts w:cs="Times New Roman"/>
          <w:szCs w:val="20"/>
        </w:rPr>
        <w:t xml:space="preserve">In this contribution, we </w:t>
      </w:r>
      <w:r w:rsidR="00014075">
        <w:rPr>
          <w:rFonts w:cs="Times New Roman"/>
          <w:szCs w:val="20"/>
        </w:rPr>
        <w:t xml:space="preserve">further </w:t>
      </w:r>
      <w:r w:rsidR="005E5994">
        <w:rPr>
          <w:rFonts w:cs="Times New Roman"/>
          <w:szCs w:val="20"/>
        </w:rPr>
        <w:t>provide</w:t>
      </w:r>
      <w:r>
        <w:rPr>
          <w:rFonts w:cs="Times New Roman"/>
          <w:szCs w:val="20"/>
        </w:rPr>
        <w:t xml:space="preserve"> our view</w:t>
      </w:r>
      <w:r w:rsidR="00012F89">
        <w:rPr>
          <w:rFonts w:cs="Times New Roman"/>
          <w:szCs w:val="20"/>
        </w:rPr>
        <w:t xml:space="preserve">s </w:t>
      </w:r>
      <w:r w:rsidR="005E5994">
        <w:rPr>
          <w:rFonts w:cs="Times New Roman"/>
          <w:szCs w:val="20"/>
        </w:rPr>
        <w:t>about</w:t>
      </w:r>
      <w:r w:rsidR="00012F89">
        <w:rPr>
          <w:rFonts w:cs="Times New Roman"/>
          <w:szCs w:val="20"/>
        </w:rPr>
        <w:t xml:space="preserve"> </w:t>
      </w:r>
      <w:r w:rsidR="00C006D4">
        <w:rPr>
          <w:rFonts w:cs="Times New Roman"/>
          <w:szCs w:val="20"/>
        </w:rPr>
        <w:t xml:space="preserve">remaining issues for </w:t>
      </w:r>
      <w:r w:rsidR="00012F89">
        <w:rPr>
          <w:rFonts w:cs="Times New Roman"/>
          <w:szCs w:val="20"/>
        </w:rPr>
        <w:t>test setup.</w:t>
      </w:r>
    </w:p>
    <w:p w14:paraId="074C9959"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20A39BF6" w14:textId="77777777" w:rsidR="00272BCD" w:rsidRPr="0035095C" w:rsidRDefault="006432D4" w:rsidP="0035095C">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General issues</w:t>
      </w:r>
    </w:p>
    <w:p w14:paraId="2ABCB52A" w14:textId="77777777" w:rsidR="00272BCD" w:rsidRPr="0035095C" w:rsidRDefault="00272BCD" w:rsidP="00F146A1">
      <w:pPr>
        <w:tabs>
          <w:tab w:val="left" w:pos="1134"/>
        </w:tabs>
        <w:spacing w:before="180"/>
        <w:rPr>
          <w:rFonts w:eastAsia="@Yu Mincho Light" w:cs="Times New Roman"/>
          <w:b/>
          <w:bCs/>
          <w:szCs w:val="20"/>
          <w:u w:val="single"/>
        </w:rPr>
      </w:pPr>
      <w:r w:rsidRPr="0035095C">
        <w:rPr>
          <w:rFonts w:eastAsia="@Yu Mincho Light" w:cs="Times New Roman"/>
          <w:b/>
          <w:bCs/>
          <w:szCs w:val="20"/>
          <w:u w:val="single"/>
        </w:rPr>
        <w:t>CBW and SCS for target and interference cells</w:t>
      </w:r>
    </w:p>
    <w:p w14:paraId="59E54E4F" w14:textId="77777777" w:rsidR="00C006D4" w:rsidRPr="00C006D4" w:rsidRDefault="00C006D4" w:rsidP="00C006D4">
      <w:pPr>
        <w:numPr>
          <w:ilvl w:val="0"/>
          <w:numId w:val="18"/>
        </w:numPr>
        <w:rPr>
          <w:rFonts w:eastAsia="等线" w:cs="Symbol"/>
          <w:i/>
          <w:iCs/>
          <w:lang w:val="en-GB"/>
        </w:rPr>
      </w:pPr>
      <w:r w:rsidRPr="00C006D4">
        <w:rPr>
          <w:rFonts w:eastAsia="等线" w:cs="Symbol"/>
          <w:i/>
          <w:iCs/>
          <w:lang w:val="en-GB"/>
        </w:rPr>
        <w:t>10MHz CBW for FDD 15kHz</w:t>
      </w:r>
    </w:p>
    <w:p w14:paraId="4CFA1586" w14:textId="77777777" w:rsidR="00C006D4" w:rsidRPr="00C006D4" w:rsidRDefault="00C006D4" w:rsidP="00C006D4">
      <w:pPr>
        <w:numPr>
          <w:ilvl w:val="0"/>
          <w:numId w:val="18"/>
        </w:numPr>
        <w:rPr>
          <w:rFonts w:eastAsia="等线" w:cs="Symbol"/>
          <w:i/>
          <w:iCs/>
          <w:lang w:val="en-GB"/>
        </w:rPr>
      </w:pPr>
      <w:r w:rsidRPr="00C006D4">
        <w:rPr>
          <w:rFonts w:eastAsia="等线" w:cs="Symbol"/>
          <w:i/>
          <w:iCs/>
          <w:lang w:val="en-GB"/>
        </w:rPr>
        <w:t>20MHz CBW for TDD 15kHz</w:t>
      </w:r>
    </w:p>
    <w:p w14:paraId="4030C0D2" w14:textId="24C51D1E" w:rsidR="00C006D4" w:rsidRDefault="00C006D4" w:rsidP="00F146A1">
      <w:pPr>
        <w:tabs>
          <w:tab w:val="left" w:pos="1134"/>
        </w:tabs>
        <w:spacing w:before="60" w:after="60"/>
        <w:jc w:val="both"/>
        <w:rPr>
          <w:rFonts w:eastAsia="等线 Light" w:cs="Times New Roman"/>
          <w:szCs w:val="20"/>
        </w:rPr>
      </w:pPr>
      <w:r>
        <w:rPr>
          <w:rFonts w:eastAsia="等线 Light" w:cs="Times New Roman"/>
          <w:szCs w:val="20"/>
        </w:rPr>
        <w:t xml:space="preserve">According to the revised WID, in phase II, </w:t>
      </w:r>
      <w:r w:rsidR="00C27B1D">
        <w:rPr>
          <w:rFonts w:eastAsia="等线 Light" w:cs="Times New Roman"/>
          <w:szCs w:val="20"/>
        </w:rPr>
        <w:t>RAN4</w:t>
      </w:r>
      <w:r>
        <w:rPr>
          <w:rFonts w:eastAsia="等线 Light" w:cs="Times New Roman"/>
          <w:szCs w:val="20"/>
        </w:rPr>
        <w:t xml:space="preserve"> should e</w:t>
      </w:r>
      <w:r w:rsidRPr="00C006D4">
        <w:rPr>
          <w:rFonts w:eastAsia="等线 Light" w:cs="Times New Roman"/>
          <w:szCs w:val="20"/>
        </w:rPr>
        <w:t>valuate the feasibility of supporting 30 kHz scenario and specify performance requirements if needed.</w:t>
      </w:r>
      <w:r>
        <w:rPr>
          <w:rFonts w:eastAsia="等线 Light" w:cs="Times New Roman"/>
          <w:szCs w:val="20"/>
        </w:rPr>
        <w:t xml:space="preserve"> If the 30kHz scenario is feasible, </w:t>
      </w:r>
      <w:r w:rsidR="00816373">
        <w:rPr>
          <w:rFonts w:eastAsia="等线 Light" w:cs="Times New Roman"/>
          <w:szCs w:val="20"/>
        </w:rPr>
        <w:t xml:space="preserve">we support to use </w:t>
      </w:r>
      <w:r>
        <w:rPr>
          <w:rFonts w:eastAsia="等线 Light" w:cs="Times New Roman"/>
          <w:szCs w:val="20"/>
        </w:rPr>
        <w:t>TDD 30kHz/</w:t>
      </w:r>
      <w:r w:rsidR="00816373">
        <w:rPr>
          <w:rFonts w:eastAsia="等线 Light" w:cs="Times New Roman"/>
          <w:szCs w:val="20"/>
        </w:rPr>
        <w:t>2</w:t>
      </w:r>
      <w:r>
        <w:rPr>
          <w:rFonts w:eastAsia="等线 Light" w:cs="Times New Roman"/>
          <w:szCs w:val="20"/>
        </w:rPr>
        <w:t xml:space="preserve">0MHz for target cell and </w:t>
      </w:r>
      <w:r w:rsidR="007A0D92">
        <w:rPr>
          <w:rFonts w:eastAsia="等线 Light" w:cs="Times New Roman"/>
          <w:szCs w:val="20"/>
        </w:rPr>
        <w:t>TDD 15kHz/20MHz for interference cells.</w:t>
      </w:r>
    </w:p>
    <w:p w14:paraId="0711A189" w14:textId="0BBF67F6" w:rsidR="00816373" w:rsidRDefault="00816373" w:rsidP="00F146A1">
      <w:pPr>
        <w:tabs>
          <w:tab w:val="left" w:pos="1134"/>
        </w:tabs>
        <w:spacing w:before="60" w:after="60"/>
        <w:jc w:val="both"/>
        <w:rPr>
          <w:rFonts w:eastAsia="等线 Light" w:cs="Times New Roman"/>
          <w:szCs w:val="20"/>
        </w:rPr>
      </w:pPr>
      <w:r>
        <w:rPr>
          <w:rFonts w:eastAsia="等线 Light" w:cs="Times New Roman" w:hint="eastAsia"/>
          <w:szCs w:val="20"/>
        </w:rPr>
        <w:t>T</w:t>
      </w:r>
      <w:r>
        <w:rPr>
          <w:rFonts w:eastAsia="等线 Light" w:cs="Times New Roman"/>
          <w:szCs w:val="20"/>
        </w:rPr>
        <w:t xml:space="preserve">here are </w:t>
      </w:r>
      <w:r w:rsidR="00CA71D6">
        <w:rPr>
          <w:rFonts w:eastAsia="等线 Light" w:cs="Times New Roman"/>
          <w:szCs w:val="20"/>
        </w:rPr>
        <w:t>two</w:t>
      </w:r>
      <w:r>
        <w:rPr>
          <w:rFonts w:eastAsia="等线 Light" w:cs="Times New Roman"/>
          <w:szCs w:val="20"/>
        </w:rPr>
        <w:t xml:space="preserve"> reasons for </w:t>
      </w:r>
      <w:r w:rsidR="009372FA">
        <w:rPr>
          <w:rFonts w:eastAsia="等线 Light" w:cs="Times New Roman"/>
          <w:szCs w:val="20"/>
        </w:rPr>
        <w:t xml:space="preserve">supporting </w:t>
      </w:r>
      <w:r>
        <w:rPr>
          <w:rFonts w:eastAsia="等线 Light" w:cs="Times New Roman"/>
          <w:szCs w:val="20"/>
        </w:rPr>
        <w:t xml:space="preserve">TDD 20MHz. First, </w:t>
      </w:r>
      <w:r w:rsidR="008D55B0">
        <w:rPr>
          <w:rFonts w:eastAsia="等线 Light" w:cs="Times New Roman"/>
          <w:szCs w:val="20"/>
        </w:rPr>
        <w:t xml:space="preserve">the </w:t>
      </w:r>
      <w:r w:rsidR="00CA71D6" w:rsidRPr="00CA71D6">
        <w:rPr>
          <w:rFonts w:eastAsia="等线 Light" w:cs="Times New Roman"/>
          <w:szCs w:val="20"/>
        </w:rPr>
        <w:t>obvious</w:t>
      </w:r>
      <w:r w:rsidR="00CA71D6">
        <w:rPr>
          <w:rFonts w:eastAsia="等线 Light" w:cs="Times New Roman"/>
          <w:szCs w:val="20"/>
        </w:rPr>
        <w:t xml:space="preserve"> </w:t>
      </w:r>
      <w:r w:rsidR="008D55B0">
        <w:rPr>
          <w:rFonts w:eastAsia="等线 Light" w:cs="Times New Roman"/>
          <w:szCs w:val="20"/>
        </w:rPr>
        <w:t xml:space="preserve">CRS-IM gain can be observed </w:t>
      </w:r>
      <w:r w:rsidR="00CA71D6">
        <w:rPr>
          <w:rFonts w:eastAsia="等线 Light" w:cs="Times New Roman"/>
          <w:szCs w:val="20"/>
        </w:rPr>
        <w:t xml:space="preserve">since </w:t>
      </w:r>
      <w:r w:rsidR="008D55B0">
        <w:rPr>
          <w:rFonts w:eastAsia="等线 Light" w:cs="Times New Roman"/>
          <w:szCs w:val="20"/>
        </w:rPr>
        <w:t>NR</w:t>
      </w:r>
      <w:r>
        <w:rPr>
          <w:rFonts w:eastAsia="等线 Light" w:cs="Times New Roman"/>
          <w:szCs w:val="20"/>
        </w:rPr>
        <w:t xml:space="preserve"> CBW</w:t>
      </w:r>
      <w:r w:rsidR="007E008E">
        <w:rPr>
          <w:rFonts w:eastAsia="等线 Light" w:cs="Times New Roman"/>
          <w:szCs w:val="20"/>
        </w:rPr>
        <w:t xml:space="preserve"> and LTE CBW</w:t>
      </w:r>
      <w:r>
        <w:rPr>
          <w:rFonts w:eastAsia="等线 Light" w:cs="Times New Roman"/>
          <w:szCs w:val="20"/>
        </w:rPr>
        <w:t xml:space="preserve"> </w:t>
      </w:r>
      <w:r w:rsidR="009372FA">
        <w:rPr>
          <w:rFonts w:eastAsia="等线 Light" w:cs="Times New Roman"/>
          <w:szCs w:val="20"/>
        </w:rPr>
        <w:t xml:space="preserve">is </w:t>
      </w:r>
      <w:r w:rsidR="00CA71D6">
        <w:rPr>
          <w:rFonts w:eastAsia="等线 Light" w:cs="Times New Roman"/>
          <w:szCs w:val="20"/>
        </w:rPr>
        <w:t xml:space="preserve">fully </w:t>
      </w:r>
      <w:r w:rsidR="008D55B0">
        <w:rPr>
          <w:rFonts w:eastAsia="等线 Light" w:cs="Times New Roman"/>
          <w:szCs w:val="20"/>
        </w:rPr>
        <w:t>overlap</w:t>
      </w:r>
      <w:r w:rsidR="009372FA">
        <w:rPr>
          <w:rFonts w:eastAsia="等线 Light" w:cs="Times New Roman"/>
          <w:szCs w:val="20"/>
        </w:rPr>
        <w:t>ped</w:t>
      </w:r>
      <w:r w:rsidR="007E008E">
        <w:rPr>
          <w:rFonts w:eastAsia="等线 Light" w:cs="Times New Roman"/>
          <w:szCs w:val="20"/>
        </w:rPr>
        <w:t xml:space="preserve"> with each other</w:t>
      </w:r>
      <w:r w:rsidR="00CA71D6">
        <w:rPr>
          <w:rFonts w:eastAsia="等线 Light" w:cs="Times New Roman"/>
          <w:szCs w:val="20"/>
        </w:rPr>
        <w:t>. Second, the typical bands for Scenario 2 with 30kHz SCS support 20MHz CBW.</w:t>
      </w:r>
    </w:p>
    <w:p w14:paraId="1A82E06F" w14:textId="5E7A29A9" w:rsidR="00B436E5" w:rsidRDefault="00B34B50" w:rsidP="00A22BD3">
      <w:pPr>
        <w:tabs>
          <w:tab w:val="left" w:pos="1134"/>
        </w:tabs>
        <w:spacing w:beforeLines="50" w:before="156" w:after="12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sidR="009D4756">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sidR="007A0D92">
        <w:rPr>
          <w:rFonts w:eastAsia="等线 Light" w:cs="Times New Roman"/>
          <w:b/>
          <w:bCs/>
          <w:i/>
          <w:iCs/>
          <w:szCs w:val="20"/>
        </w:rPr>
        <w:t xml:space="preserve">If the 30kHz is feasible, </w:t>
      </w:r>
      <w:r w:rsidR="00CA71D6">
        <w:rPr>
          <w:rFonts w:eastAsia="等线 Light" w:cs="Times New Roman"/>
          <w:b/>
          <w:bCs/>
          <w:i/>
          <w:iCs/>
          <w:szCs w:val="20"/>
        </w:rPr>
        <w:t>use</w:t>
      </w:r>
      <w:r w:rsidR="007A0D92">
        <w:rPr>
          <w:rFonts w:eastAsia="等线 Light" w:cs="Times New Roman"/>
          <w:b/>
          <w:bCs/>
          <w:i/>
          <w:iCs/>
          <w:szCs w:val="20"/>
        </w:rPr>
        <w:t xml:space="preserve"> </w:t>
      </w:r>
      <w:r w:rsidR="007A0D92" w:rsidRPr="007A0D92">
        <w:rPr>
          <w:rFonts w:eastAsia="等线 Light" w:cs="Times New Roman"/>
          <w:b/>
          <w:bCs/>
          <w:i/>
          <w:iCs/>
          <w:szCs w:val="20"/>
        </w:rPr>
        <w:t>TDD 30kHz/</w:t>
      </w:r>
      <w:r w:rsidR="00650122">
        <w:rPr>
          <w:rFonts w:eastAsia="等线 Light" w:cs="Times New Roman"/>
          <w:b/>
          <w:bCs/>
          <w:i/>
          <w:iCs/>
          <w:szCs w:val="20"/>
        </w:rPr>
        <w:t>2</w:t>
      </w:r>
      <w:r w:rsidR="007A0D92" w:rsidRPr="007A0D92">
        <w:rPr>
          <w:rFonts w:eastAsia="等线 Light" w:cs="Times New Roman"/>
          <w:b/>
          <w:bCs/>
          <w:i/>
          <w:iCs/>
          <w:szCs w:val="20"/>
        </w:rPr>
        <w:t>0MHz for target cell and TDD 15kHz/20MHz for interference cells</w:t>
      </w:r>
      <w:r w:rsidR="007A0D92">
        <w:rPr>
          <w:rFonts w:eastAsia="等线 Light" w:cs="Times New Roman"/>
          <w:b/>
          <w:bCs/>
          <w:i/>
          <w:iCs/>
          <w:szCs w:val="20"/>
        </w:rPr>
        <w:t xml:space="preserve"> in test setup in Phase II.</w:t>
      </w:r>
    </w:p>
    <w:p w14:paraId="6AEEFEB4" w14:textId="77777777" w:rsidR="00B7647A" w:rsidRPr="00B7647A" w:rsidRDefault="00B7647A" w:rsidP="00B7647A">
      <w:pPr>
        <w:tabs>
          <w:tab w:val="left" w:pos="1134"/>
        </w:tabs>
        <w:spacing w:before="180"/>
        <w:rPr>
          <w:rFonts w:eastAsia="@Yu Mincho Light" w:cs="Times New Roman"/>
          <w:b/>
          <w:bCs/>
          <w:szCs w:val="20"/>
          <w:u w:val="single"/>
        </w:rPr>
      </w:pPr>
      <w:r w:rsidRPr="00B7647A">
        <w:rPr>
          <w:rFonts w:eastAsia="@Yu Mincho Light" w:cs="Times New Roman"/>
          <w:b/>
          <w:bCs/>
          <w:szCs w:val="20"/>
          <w:u w:val="single"/>
        </w:rPr>
        <w:t>TDD configuration for target and interference cells</w:t>
      </w:r>
    </w:p>
    <w:p w14:paraId="6DAE22BE" w14:textId="77777777" w:rsidR="00B7647A" w:rsidRPr="00B7647A" w:rsidRDefault="00B7647A" w:rsidP="00B7647A">
      <w:pPr>
        <w:numPr>
          <w:ilvl w:val="0"/>
          <w:numId w:val="18"/>
        </w:numPr>
        <w:rPr>
          <w:rFonts w:eastAsia="等线" w:cs="Symbol"/>
          <w:i/>
          <w:iCs/>
          <w:lang w:val="en-GB"/>
        </w:rPr>
      </w:pPr>
      <w:r w:rsidRPr="00B7647A">
        <w:rPr>
          <w:rFonts w:eastAsia="等线" w:cs="Symbol"/>
          <w:i/>
          <w:iCs/>
          <w:lang w:val="en-GB"/>
        </w:rPr>
        <w:lastRenderedPageBreak/>
        <w:t>Use 3D1S1U with S = 10D+2G+2U for the target NR cell with TDD 15kHz SCS</w:t>
      </w:r>
    </w:p>
    <w:p w14:paraId="4C77CDD5" w14:textId="77777777" w:rsidR="00B7647A" w:rsidRPr="00B7647A" w:rsidRDefault="00B7647A" w:rsidP="00B7647A">
      <w:pPr>
        <w:numPr>
          <w:ilvl w:val="0"/>
          <w:numId w:val="18"/>
        </w:numPr>
        <w:rPr>
          <w:rFonts w:eastAsia="等线" w:cs="Symbol"/>
          <w:i/>
          <w:iCs/>
          <w:lang w:val="en-GB"/>
        </w:rPr>
      </w:pPr>
      <w:r w:rsidRPr="00B7647A">
        <w:rPr>
          <w:rFonts w:eastAsia="等线" w:cs="Symbol" w:hint="eastAsia"/>
          <w:i/>
          <w:iCs/>
          <w:lang w:val="en-GB"/>
        </w:rPr>
        <w:t>U</w:t>
      </w:r>
      <w:r w:rsidRPr="00B7647A">
        <w:rPr>
          <w:rFonts w:eastAsia="等线" w:cs="Symbol"/>
          <w:i/>
          <w:iCs/>
          <w:lang w:val="en-GB"/>
        </w:rPr>
        <w:t>se DSUDDDSUDD</w:t>
      </w:r>
      <w:r w:rsidRPr="00B7647A">
        <w:rPr>
          <w:rFonts w:eastAsia="等线" w:cs="Symbol" w:hint="eastAsia"/>
          <w:i/>
          <w:iCs/>
          <w:lang w:val="en-GB"/>
        </w:rPr>
        <w:t xml:space="preserve"> </w:t>
      </w:r>
      <w:r w:rsidRPr="00B7647A">
        <w:rPr>
          <w:rFonts w:eastAsia="等线" w:cs="Symbol"/>
          <w:i/>
          <w:iCs/>
          <w:lang w:val="en-GB"/>
        </w:rPr>
        <w:t>with S = 10D+2G+2U for the interference LTE with TDD 15kHz SCS.</w:t>
      </w:r>
    </w:p>
    <w:p w14:paraId="7430A469" w14:textId="4408A32C" w:rsidR="00B7647A" w:rsidRPr="00B7647A" w:rsidRDefault="00B7647A" w:rsidP="00B7647A">
      <w:pPr>
        <w:numPr>
          <w:ilvl w:val="1"/>
          <w:numId w:val="18"/>
        </w:numPr>
        <w:rPr>
          <w:rFonts w:eastAsia="@Yu Mincho Light" w:cs="Times New Roman"/>
          <w:b/>
          <w:bCs/>
          <w:szCs w:val="20"/>
          <w:u w:val="single"/>
        </w:rPr>
      </w:pPr>
      <w:r w:rsidRPr="00B7647A">
        <w:rPr>
          <w:rFonts w:eastAsia="等线" w:cs="Symbol" w:hint="eastAsia"/>
          <w:i/>
          <w:iCs/>
          <w:lang w:val="en-GB"/>
        </w:rPr>
        <w:t xml:space="preserve">Note: </w:t>
      </w:r>
      <w:r w:rsidRPr="00B7647A">
        <w:rPr>
          <w:rFonts w:eastAsia="等线" w:cs="Symbol"/>
          <w:i/>
          <w:iCs/>
          <w:lang w:val="en-GB"/>
        </w:rPr>
        <w:t>The start of transmission of LTE frame is delayed by 2 LTE subframes with respect to the start of transmission of NR frame</w:t>
      </w:r>
      <w:r w:rsidRPr="00B7647A">
        <w:rPr>
          <w:rFonts w:eastAsia="等线" w:cs="Symbol" w:hint="eastAsia"/>
          <w:i/>
          <w:iCs/>
          <w:lang w:val="en-GB"/>
        </w:rPr>
        <w:t>, which is aligned with</w:t>
      </w:r>
      <w:r w:rsidRPr="00B7647A">
        <w:rPr>
          <w:rFonts w:eastAsia="等线" w:cs="Symbol"/>
          <w:i/>
          <w:iCs/>
          <w:lang w:val="en-GB"/>
        </w:rPr>
        <w:t xml:space="preserve"> </w:t>
      </w:r>
      <w:r w:rsidRPr="00B7647A">
        <w:rPr>
          <w:rFonts w:eastAsia="等线" w:cs="Symbol" w:hint="eastAsia"/>
          <w:i/>
          <w:iCs/>
          <w:lang w:val="en-GB"/>
        </w:rPr>
        <w:t>the</w:t>
      </w:r>
      <w:r w:rsidRPr="00B7647A">
        <w:rPr>
          <w:rFonts w:eastAsia="等线" w:cs="Symbol"/>
          <w:i/>
          <w:iCs/>
          <w:lang w:val="en-GB"/>
        </w:rPr>
        <w:t xml:space="preserve"> TDD-TDD EN-DC configuration </w:t>
      </w:r>
      <w:r w:rsidRPr="00B7647A">
        <w:rPr>
          <w:rFonts w:eastAsia="等线" w:cs="Symbol" w:hint="eastAsia"/>
          <w:i/>
          <w:iCs/>
          <w:lang w:val="en-GB"/>
        </w:rPr>
        <w:t>in demod test</w:t>
      </w:r>
      <w:r w:rsidRPr="00B7647A">
        <w:rPr>
          <w:rFonts w:eastAsia="等线" w:cs="Symbol"/>
          <w:i/>
          <w:iCs/>
          <w:lang w:val="en-GB"/>
        </w:rPr>
        <w:t>.</w:t>
      </w:r>
    </w:p>
    <w:p w14:paraId="1A689652" w14:textId="3B2A6F6C" w:rsidR="00B7647A" w:rsidRDefault="00B7647A" w:rsidP="00B7647A">
      <w:pPr>
        <w:tabs>
          <w:tab w:val="left" w:pos="1134"/>
        </w:tabs>
        <w:spacing w:before="60" w:after="60"/>
        <w:jc w:val="both"/>
        <w:rPr>
          <w:rFonts w:eastAsiaTheme="minorEastAsia"/>
          <w:sz w:val="21"/>
          <w:szCs w:val="21"/>
          <w:lang w:val="sv-SE"/>
        </w:rPr>
      </w:pPr>
      <w:r w:rsidRPr="00B7647A">
        <w:rPr>
          <w:rFonts w:eastAsia="等线 Light" w:cs="Times New Roman" w:hint="eastAsia"/>
          <w:szCs w:val="20"/>
        </w:rPr>
        <w:t>I</w:t>
      </w:r>
      <w:r w:rsidRPr="00B7647A">
        <w:rPr>
          <w:rFonts w:eastAsia="等线 Light" w:cs="Times New Roman"/>
          <w:szCs w:val="20"/>
        </w:rPr>
        <w:t xml:space="preserve">f </w:t>
      </w:r>
      <w:r>
        <w:rPr>
          <w:rFonts w:eastAsia="等线 Light" w:cs="Times New Roman"/>
          <w:szCs w:val="20"/>
        </w:rPr>
        <w:t xml:space="preserve">30kHz scenario is prove to be feasible, then we propose to use </w:t>
      </w:r>
      <w:r w:rsidR="007650AD" w:rsidRPr="00D76435">
        <w:rPr>
          <w:rFonts w:eastAsiaTheme="minorEastAsia"/>
          <w:sz w:val="21"/>
          <w:szCs w:val="21"/>
          <w:lang w:val="sv-SE"/>
        </w:rPr>
        <w:t>7DS2U</w:t>
      </w:r>
      <w:r w:rsidR="007650AD">
        <w:rPr>
          <w:rFonts w:eastAsiaTheme="minorEastAsia"/>
          <w:sz w:val="21"/>
          <w:szCs w:val="21"/>
          <w:lang w:val="sv-SE"/>
        </w:rPr>
        <w:t xml:space="preserve"> with S=</w:t>
      </w:r>
      <w:r w:rsidR="007650AD" w:rsidRPr="00D76435">
        <w:rPr>
          <w:rFonts w:eastAsiaTheme="minorEastAsia"/>
          <w:sz w:val="21"/>
          <w:szCs w:val="21"/>
          <w:lang w:val="sv-SE"/>
        </w:rPr>
        <w:t>6D+4G+4U</w:t>
      </w:r>
      <w:r w:rsidR="007650AD">
        <w:rPr>
          <w:rFonts w:eastAsiaTheme="minorEastAsia"/>
          <w:sz w:val="21"/>
          <w:szCs w:val="21"/>
          <w:lang w:val="sv-SE"/>
        </w:rPr>
        <w:t xml:space="preserve"> for the target NR cell with TDD 30kHz SCS.</w:t>
      </w:r>
    </w:p>
    <w:p w14:paraId="2E186B35" w14:textId="5F16A86A" w:rsidR="007650AD" w:rsidRPr="007650AD" w:rsidRDefault="007650AD" w:rsidP="007650AD">
      <w:pPr>
        <w:tabs>
          <w:tab w:val="left" w:pos="1134"/>
        </w:tabs>
        <w:spacing w:before="60" w:after="60"/>
        <w:jc w:val="both"/>
        <w:rPr>
          <w:rFonts w:eastAsia="等线 Light" w:cs="Times New Roman"/>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2</w:t>
      </w:r>
      <w:r w:rsidRPr="00D40397">
        <w:rPr>
          <w:rFonts w:eastAsia="等线 Light" w:cs="Times New Roman"/>
          <w:b/>
          <w:bCs/>
          <w:i/>
          <w:iCs/>
          <w:szCs w:val="20"/>
        </w:rPr>
        <w:t>:</w:t>
      </w:r>
      <w:r>
        <w:rPr>
          <w:rFonts w:eastAsia="等线 Light" w:cs="Times New Roman"/>
          <w:b/>
          <w:bCs/>
          <w:i/>
          <w:iCs/>
          <w:szCs w:val="20"/>
        </w:rPr>
        <w:t xml:space="preserve"> Use 7DS2U with S=6D+4G+4U for the target cell with TDD 30kHz SCS.</w:t>
      </w:r>
    </w:p>
    <w:p w14:paraId="79D5AE5C" w14:textId="6C8E5778" w:rsidR="007650AD" w:rsidRPr="0035095C" w:rsidRDefault="007650AD" w:rsidP="007650AD">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Common parameters for target and interfering cells</w:t>
      </w:r>
    </w:p>
    <w:p w14:paraId="5EE11329" w14:textId="0FF88D23" w:rsidR="00272BCD" w:rsidRPr="002478A3" w:rsidRDefault="004D04A8" w:rsidP="00F146A1">
      <w:pPr>
        <w:tabs>
          <w:tab w:val="left" w:pos="1134"/>
        </w:tabs>
        <w:spacing w:before="180"/>
        <w:rPr>
          <w:rFonts w:eastAsia="@Yu Mincho Light" w:cs="Times New Roman"/>
          <w:b/>
          <w:bCs/>
          <w:szCs w:val="20"/>
          <w:u w:val="single"/>
        </w:rPr>
      </w:pPr>
      <w:r w:rsidRPr="004D04A8">
        <w:rPr>
          <w:rFonts w:eastAsia="@Yu Mincho Light" w:cs="Times New Roman"/>
          <w:b/>
          <w:bCs/>
          <w:szCs w:val="20"/>
          <w:u w:val="single"/>
        </w:rPr>
        <w:t>LTE CRS port number</w:t>
      </w:r>
    </w:p>
    <w:p w14:paraId="07899D15" w14:textId="77777777" w:rsidR="004D04A8" w:rsidRPr="004D04A8" w:rsidRDefault="004D04A8" w:rsidP="004D04A8">
      <w:pPr>
        <w:numPr>
          <w:ilvl w:val="0"/>
          <w:numId w:val="18"/>
        </w:numPr>
        <w:rPr>
          <w:rFonts w:eastAsia="等线" w:cs="Symbol"/>
          <w:i/>
          <w:iCs/>
          <w:lang w:val="en-GB"/>
        </w:rPr>
      </w:pPr>
      <w:r w:rsidRPr="004D04A8">
        <w:rPr>
          <w:rFonts w:eastAsia="等线" w:cs="Symbol"/>
          <w:i/>
          <w:iCs/>
          <w:lang w:val="en-GB"/>
        </w:rPr>
        <w:t xml:space="preserve">Option 1: Only cover 4 CRS ports </w:t>
      </w:r>
    </w:p>
    <w:p w14:paraId="455BE9AC" w14:textId="77777777" w:rsidR="004D04A8" w:rsidRPr="004D04A8" w:rsidRDefault="004D04A8" w:rsidP="004D04A8">
      <w:pPr>
        <w:numPr>
          <w:ilvl w:val="0"/>
          <w:numId w:val="18"/>
        </w:numPr>
        <w:rPr>
          <w:rFonts w:eastAsia="等线" w:cs="Symbol"/>
          <w:i/>
          <w:iCs/>
          <w:lang w:val="en-GB"/>
        </w:rPr>
      </w:pPr>
      <w:r w:rsidRPr="004D04A8">
        <w:rPr>
          <w:rFonts w:eastAsia="等线" w:cs="Symbol"/>
          <w:i/>
          <w:iCs/>
          <w:lang w:val="en-GB"/>
        </w:rPr>
        <w:t>Option 2: Cover 2 and 4 CRS ports</w:t>
      </w:r>
    </w:p>
    <w:p w14:paraId="72204A6A" w14:textId="77777777" w:rsidR="004D04A8" w:rsidRPr="004D04A8" w:rsidRDefault="004D04A8" w:rsidP="004D04A8">
      <w:pPr>
        <w:numPr>
          <w:ilvl w:val="0"/>
          <w:numId w:val="18"/>
        </w:numPr>
        <w:rPr>
          <w:rFonts w:eastAsia="等线" w:cs="Symbol"/>
          <w:i/>
          <w:iCs/>
          <w:lang w:val="en-GB"/>
        </w:rPr>
      </w:pPr>
      <w:r w:rsidRPr="004D04A8">
        <w:rPr>
          <w:rFonts w:eastAsia="等线" w:cs="Symbol"/>
          <w:i/>
          <w:iCs/>
          <w:lang w:val="en-GB"/>
        </w:rPr>
        <w:t>Option 3: Only cover 2 CRS ports</w:t>
      </w:r>
    </w:p>
    <w:p w14:paraId="2FA8B1DE" w14:textId="1808E38E" w:rsidR="00C35C28" w:rsidRDefault="00C35C28" w:rsidP="00F146A1">
      <w:pPr>
        <w:tabs>
          <w:tab w:val="left" w:pos="1134"/>
        </w:tabs>
        <w:spacing w:before="60" w:after="60"/>
        <w:jc w:val="both"/>
        <w:rPr>
          <w:rFonts w:eastAsia="等线 Light" w:cs="Times New Roman"/>
          <w:szCs w:val="20"/>
        </w:rPr>
      </w:pPr>
      <w:r w:rsidRPr="00C35C28">
        <w:rPr>
          <w:rFonts w:eastAsia="等线 Light" w:cs="Times New Roman"/>
          <w:szCs w:val="20"/>
        </w:rPr>
        <w:t>Option 2</w:t>
      </w:r>
      <w:r w:rsidR="007E008E">
        <w:rPr>
          <w:rFonts w:eastAsia="等线 Light" w:cs="Times New Roman"/>
          <w:szCs w:val="20"/>
        </w:rPr>
        <w:t xml:space="preserve"> is preferred</w:t>
      </w:r>
      <w:r w:rsidRPr="00C35C28">
        <w:rPr>
          <w:rFonts w:eastAsia="等线 Light" w:cs="Times New Roman"/>
          <w:szCs w:val="20"/>
        </w:rPr>
        <w:t xml:space="preserve">. </w:t>
      </w:r>
      <w:r w:rsidR="007E008E">
        <w:rPr>
          <w:rFonts w:eastAsia="等线 Light" w:cs="Times New Roman"/>
          <w:szCs w:val="20"/>
        </w:rPr>
        <w:t>The test coverage can be guaranteed by Option 2.</w:t>
      </w:r>
      <w:r>
        <w:rPr>
          <w:rFonts w:eastAsia="等线 Light" w:cs="Times New Roman"/>
          <w:szCs w:val="20"/>
        </w:rPr>
        <w:t xml:space="preserve"> </w:t>
      </w:r>
    </w:p>
    <w:p w14:paraId="3FC44B4E" w14:textId="7A3CE583" w:rsidR="00C35C28" w:rsidRPr="007650AD" w:rsidRDefault="00C35C28" w:rsidP="00C35C28">
      <w:pPr>
        <w:tabs>
          <w:tab w:val="left" w:pos="1134"/>
        </w:tabs>
        <w:spacing w:before="60" w:after="60"/>
        <w:jc w:val="both"/>
        <w:rPr>
          <w:rFonts w:eastAsia="等线 Light" w:cs="Times New Roman"/>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3</w:t>
      </w:r>
      <w:r w:rsidRPr="00D40397">
        <w:rPr>
          <w:rFonts w:eastAsia="等线 Light" w:cs="Times New Roman"/>
          <w:b/>
          <w:bCs/>
          <w:i/>
          <w:iCs/>
          <w:szCs w:val="20"/>
        </w:rPr>
        <w:t>:</w:t>
      </w:r>
      <w:r>
        <w:rPr>
          <w:rFonts w:eastAsia="等线 Light" w:cs="Times New Roman"/>
          <w:b/>
          <w:bCs/>
          <w:i/>
          <w:iCs/>
          <w:szCs w:val="20"/>
        </w:rPr>
        <w:t xml:space="preserve"> For LTE CRS port, cover 2 and 4 CRS ports.</w:t>
      </w:r>
    </w:p>
    <w:p w14:paraId="5BFB6D9D" w14:textId="77777777" w:rsidR="009D072F" w:rsidRPr="007E2A27"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E2A27">
        <w:rPr>
          <w:rFonts w:ascii="Times New Roman" w:hAnsi="Times New Roman"/>
          <w:b w:val="0"/>
          <w:bCs w:val="0"/>
          <w:kern w:val="0"/>
          <w:sz w:val="36"/>
          <w:szCs w:val="36"/>
          <w:lang w:val="en-GB"/>
        </w:rPr>
        <w:t>Conclusion</w:t>
      </w:r>
    </w:p>
    <w:p w14:paraId="57A91645" w14:textId="77777777" w:rsidR="009D072F" w:rsidRDefault="00C639F1" w:rsidP="009D072F">
      <w:pPr>
        <w:rPr>
          <w:rFonts w:cs="Times New Roman"/>
          <w:szCs w:val="20"/>
        </w:rPr>
      </w:pPr>
      <w:r w:rsidRPr="00351506">
        <w:rPr>
          <w:rFonts w:cs="Times New Roman"/>
          <w:szCs w:val="20"/>
        </w:rPr>
        <w:t xml:space="preserve">In this contribution, we discuss </w:t>
      </w:r>
      <w:r w:rsidR="006432D4">
        <w:rPr>
          <w:rFonts w:cs="Times New Roman"/>
          <w:szCs w:val="20"/>
        </w:rPr>
        <w:t xml:space="preserve">some </w:t>
      </w:r>
      <w:r w:rsidR="004A365A">
        <w:rPr>
          <w:rFonts w:cs="Times New Roman"/>
          <w:szCs w:val="20"/>
        </w:rPr>
        <w:t>test setup</w:t>
      </w:r>
      <w:r w:rsidR="006432D4">
        <w:rPr>
          <w:rFonts w:cs="Times New Roman"/>
          <w:szCs w:val="20"/>
        </w:rPr>
        <w:t xml:space="preserve"> issues </w:t>
      </w:r>
      <w:r w:rsidR="004D6634" w:rsidRPr="004D6634">
        <w:rPr>
          <w:rFonts w:cs="Times New Roman"/>
          <w:szCs w:val="20"/>
        </w:rPr>
        <w:t>for LTE CRS-IM in scenarios with overlapping spectrum for LTE and NR</w:t>
      </w:r>
      <w:r w:rsidR="004D6634">
        <w:rPr>
          <w:rFonts w:cs="Times New Roman"/>
          <w:szCs w:val="20"/>
        </w:rPr>
        <w:t xml:space="preserve">. </w:t>
      </w:r>
      <w:r w:rsidRPr="00351506">
        <w:rPr>
          <w:rFonts w:cs="Times New Roman"/>
          <w:szCs w:val="20"/>
        </w:rPr>
        <w:t>The proposals are:</w:t>
      </w:r>
    </w:p>
    <w:p w14:paraId="3575BCD5" w14:textId="1CB2151E" w:rsidR="00403CD7" w:rsidRDefault="00403CD7" w:rsidP="00403CD7">
      <w:pPr>
        <w:tabs>
          <w:tab w:val="left" w:pos="1134"/>
        </w:tabs>
        <w:spacing w:beforeLines="50" w:before="156" w:after="12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 xml:space="preserve">If the 30kHz is feasible, add </w:t>
      </w:r>
      <w:r w:rsidRPr="007A0D92">
        <w:rPr>
          <w:rFonts w:eastAsia="等线 Light" w:cs="Times New Roman"/>
          <w:b/>
          <w:bCs/>
          <w:i/>
          <w:iCs/>
          <w:szCs w:val="20"/>
        </w:rPr>
        <w:t>TDD 30kHz/</w:t>
      </w:r>
      <w:r w:rsidR="004C3404">
        <w:rPr>
          <w:rFonts w:eastAsia="等线 Light" w:cs="Times New Roman"/>
          <w:b/>
          <w:bCs/>
          <w:i/>
          <w:iCs/>
          <w:szCs w:val="20"/>
        </w:rPr>
        <w:t>2</w:t>
      </w:r>
      <w:r w:rsidRPr="007A0D92">
        <w:rPr>
          <w:rFonts w:eastAsia="等线 Light" w:cs="Times New Roman"/>
          <w:b/>
          <w:bCs/>
          <w:i/>
          <w:iCs/>
          <w:szCs w:val="20"/>
        </w:rPr>
        <w:t>0MHz for target cell and TDD 15kHz/20MHz for interference cells</w:t>
      </w:r>
      <w:r>
        <w:rPr>
          <w:rFonts w:eastAsia="等线 Light" w:cs="Times New Roman"/>
          <w:b/>
          <w:bCs/>
          <w:i/>
          <w:iCs/>
          <w:szCs w:val="20"/>
        </w:rPr>
        <w:t xml:space="preserve"> in test setup in Phase II.</w:t>
      </w:r>
    </w:p>
    <w:p w14:paraId="58C6BD97" w14:textId="77777777" w:rsidR="00403CD7" w:rsidRPr="007650AD" w:rsidRDefault="00403CD7" w:rsidP="00403CD7">
      <w:pPr>
        <w:tabs>
          <w:tab w:val="left" w:pos="1134"/>
        </w:tabs>
        <w:spacing w:before="60" w:after="60"/>
        <w:jc w:val="both"/>
        <w:rPr>
          <w:rFonts w:eastAsia="等线 Light" w:cs="Times New Roman"/>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2</w:t>
      </w:r>
      <w:r w:rsidRPr="00D40397">
        <w:rPr>
          <w:rFonts w:eastAsia="等线 Light" w:cs="Times New Roman"/>
          <w:b/>
          <w:bCs/>
          <w:i/>
          <w:iCs/>
          <w:szCs w:val="20"/>
        </w:rPr>
        <w:t>:</w:t>
      </w:r>
      <w:r>
        <w:rPr>
          <w:rFonts w:eastAsia="等线 Light" w:cs="Times New Roman"/>
          <w:b/>
          <w:bCs/>
          <w:i/>
          <w:iCs/>
          <w:szCs w:val="20"/>
        </w:rPr>
        <w:t xml:space="preserve"> Use 7DS2U with S=6D+4G+4U for the target cell with TDD 30kHz SCS.</w:t>
      </w:r>
    </w:p>
    <w:p w14:paraId="65A4DF3E" w14:textId="77777777" w:rsidR="00403CD7" w:rsidRPr="007650AD" w:rsidRDefault="00403CD7" w:rsidP="00403CD7">
      <w:pPr>
        <w:tabs>
          <w:tab w:val="left" w:pos="1134"/>
        </w:tabs>
        <w:spacing w:before="60" w:after="60"/>
        <w:jc w:val="both"/>
        <w:rPr>
          <w:rFonts w:eastAsia="等线 Light" w:cs="Times New Roman"/>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3</w:t>
      </w:r>
      <w:r w:rsidRPr="00D40397">
        <w:rPr>
          <w:rFonts w:eastAsia="等线 Light" w:cs="Times New Roman"/>
          <w:b/>
          <w:bCs/>
          <w:i/>
          <w:iCs/>
          <w:szCs w:val="20"/>
        </w:rPr>
        <w:t>:</w:t>
      </w:r>
      <w:r>
        <w:rPr>
          <w:rFonts w:eastAsia="等线 Light" w:cs="Times New Roman"/>
          <w:b/>
          <w:bCs/>
          <w:i/>
          <w:iCs/>
          <w:szCs w:val="20"/>
        </w:rPr>
        <w:t xml:space="preserve"> For LTE CRS port, cover 2 and 4 CRS ports.</w:t>
      </w:r>
    </w:p>
    <w:bookmarkEnd w:id="5"/>
    <w:bookmarkEnd w:id="6"/>
    <w:p w14:paraId="7DB8538C" w14:textId="77777777" w:rsidR="009E5574" w:rsidRPr="001C118E"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1C118E">
        <w:rPr>
          <w:rFonts w:ascii="Times New Roman" w:hAnsi="Times New Roman"/>
          <w:b w:val="0"/>
          <w:bCs w:val="0"/>
          <w:kern w:val="0"/>
          <w:sz w:val="36"/>
          <w:szCs w:val="36"/>
          <w:lang w:val="en-GB"/>
        </w:rPr>
        <w:t>Reference</w:t>
      </w:r>
    </w:p>
    <w:p w14:paraId="14941EBA" w14:textId="77777777" w:rsidR="00296DEC" w:rsidRDefault="00296DEC" w:rsidP="00296DEC">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R4-2120705, </w:t>
      </w:r>
      <w:r w:rsidRPr="00296DEC">
        <w:rPr>
          <w:rFonts w:eastAsia="等线" w:cs="Times New Roman"/>
          <w:szCs w:val="20"/>
          <w:lang w:val="en-GB"/>
        </w:rPr>
        <w:t>WF on CRS-IM receiver in scenarios with overlapping spectrum for LTE and NR</w:t>
      </w:r>
      <w:r>
        <w:rPr>
          <w:rFonts w:eastAsia="等线" w:cs="Times New Roman"/>
          <w:szCs w:val="20"/>
          <w:lang w:val="en-GB"/>
        </w:rPr>
        <w:t>, China Telecom.</w:t>
      </w:r>
    </w:p>
    <w:p w14:paraId="7F7B853C" w14:textId="78C71DCD" w:rsidR="00A22BD3" w:rsidRPr="00296DEC" w:rsidRDefault="007B3168" w:rsidP="00296DEC">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2] RP-213656, </w:t>
      </w:r>
      <w:r w:rsidRPr="0013776E">
        <w:rPr>
          <w:rFonts w:eastAsia="等线" w:cs="Times New Roman"/>
          <w:szCs w:val="20"/>
          <w:lang w:val="en-GB"/>
        </w:rPr>
        <w:t>Revised WID: Further enhancement on NR demodulation performance</w:t>
      </w:r>
      <w:r>
        <w:rPr>
          <w:rFonts w:eastAsia="等线" w:cs="Times New Roman"/>
          <w:szCs w:val="20"/>
          <w:lang w:val="en-GB"/>
        </w:rPr>
        <w:t>, China Telecom.</w:t>
      </w:r>
    </w:p>
    <w:sectPr w:rsidR="00A22BD3" w:rsidRPr="00296DEC"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B73CE" w14:textId="77777777" w:rsidR="00152F1B" w:rsidRDefault="00152F1B" w:rsidP="007854C6">
      <w:r>
        <w:separator/>
      </w:r>
    </w:p>
  </w:endnote>
  <w:endnote w:type="continuationSeparator" w:id="0">
    <w:p w14:paraId="4366E5B7" w14:textId="77777777" w:rsidR="00152F1B" w:rsidRDefault="00152F1B"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3C99" w14:textId="77777777" w:rsidR="00152F1B" w:rsidRDefault="00152F1B" w:rsidP="007854C6">
      <w:r>
        <w:separator/>
      </w:r>
    </w:p>
  </w:footnote>
  <w:footnote w:type="continuationSeparator" w:id="0">
    <w:p w14:paraId="7AA50360" w14:textId="77777777" w:rsidR="00152F1B" w:rsidRDefault="00152F1B"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693E"/>
    <w:multiLevelType w:val="hybridMultilevel"/>
    <w:tmpl w:val="9A1CB960"/>
    <w:lvl w:ilvl="0" w:tplc="48A6565C">
      <w:start w:val="1"/>
      <w:numFmt w:val="bullet"/>
      <w:lvlText w:val="–"/>
      <w:lvlJc w:val="left"/>
      <w:pPr>
        <w:tabs>
          <w:tab w:val="num" w:pos="720"/>
        </w:tabs>
        <w:ind w:left="720" w:hanging="360"/>
      </w:pPr>
      <w:rPr>
        <w:rFonts w:ascii="Arial" w:hAnsi="Arial" w:hint="default"/>
      </w:rPr>
    </w:lvl>
    <w:lvl w:ilvl="1" w:tplc="937A5A9C">
      <w:start w:val="1"/>
      <w:numFmt w:val="bullet"/>
      <w:lvlText w:val="–"/>
      <w:lvlJc w:val="left"/>
      <w:pPr>
        <w:tabs>
          <w:tab w:val="num" w:pos="1440"/>
        </w:tabs>
        <w:ind w:left="1440" w:hanging="360"/>
      </w:pPr>
      <w:rPr>
        <w:rFonts w:ascii="Arial" w:hAnsi="Arial" w:hint="default"/>
      </w:rPr>
    </w:lvl>
    <w:lvl w:ilvl="2" w:tplc="91BC85AC" w:tentative="1">
      <w:start w:val="1"/>
      <w:numFmt w:val="bullet"/>
      <w:lvlText w:val="–"/>
      <w:lvlJc w:val="left"/>
      <w:pPr>
        <w:tabs>
          <w:tab w:val="num" w:pos="2160"/>
        </w:tabs>
        <w:ind w:left="2160" w:hanging="360"/>
      </w:pPr>
      <w:rPr>
        <w:rFonts w:ascii="Arial" w:hAnsi="Arial" w:hint="default"/>
      </w:rPr>
    </w:lvl>
    <w:lvl w:ilvl="3" w:tplc="9AD44F7A" w:tentative="1">
      <w:start w:val="1"/>
      <w:numFmt w:val="bullet"/>
      <w:lvlText w:val="–"/>
      <w:lvlJc w:val="left"/>
      <w:pPr>
        <w:tabs>
          <w:tab w:val="num" w:pos="2880"/>
        </w:tabs>
        <w:ind w:left="2880" w:hanging="360"/>
      </w:pPr>
      <w:rPr>
        <w:rFonts w:ascii="Arial" w:hAnsi="Arial" w:hint="default"/>
      </w:rPr>
    </w:lvl>
    <w:lvl w:ilvl="4" w:tplc="4D0065AC" w:tentative="1">
      <w:start w:val="1"/>
      <w:numFmt w:val="bullet"/>
      <w:lvlText w:val="–"/>
      <w:lvlJc w:val="left"/>
      <w:pPr>
        <w:tabs>
          <w:tab w:val="num" w:pos="3600"/>
        </w:tabs>
        <w:ind w:left="3600" w:hanging="360"/>
      </w:pPr>
      <w:rPr>
        <w:rFonts w:ascii="Arial" w:hAnsi="Arial" w:hint="default"/>
      </w:rPr>
    </w:lvl>
    <w:lvl w:ilvl="5" w:tplc="0D3CF72A" w:tentative="1">
      <w:start w:val="1"/>
      <w:numFmt w:val="bullet"/>
      <w:lvlText w:val="–"/>
      <w:lvlJc w:val="left"/>
      <w:pPr>
        <w:tabs>
          <w:tab w:val="num" w:pos="4320"/>
        </w:tabs>
        <w:ind w:left="4320" w:hanging="360"/>
      </w:pPr>
      <w:rPr>
        <w:rFonts w:ascii="Arial" w:hAnsi="Arial" w:hint="default"/>
      </w:rPr>
    </w:lvl>
    <w:lvl w:ilvl="6" w:tplc="A77815E2" w:tentative="1">
      <w:start w:val="1"/>
      <w:numFmt w:val="bullet"/>
      <w:lvlText w:val="–"/>
      <w:lvlJc w:val="left"/>
      <w:pPr>
        <w:tabs>
          <w:tab w:val="num" w:pos="5040"/>
        </w:tabs>
        <w:ind w:left="5040" w:hanging="360"/>
      </w:pPr>
      <w:rPr>
        <w:rFonts w:ascii="Arial" w:hAnsi="Arial" w:hint="default"/>
      </w:rPr>
    </w:lvl>
    <w:lvl w:ilvl="7" w:tplc="063A3BDE" w:tentative="1">
      <w:start w:val="1"/>
      <w:numFmt w:val="bullet"/>
      <w:lvlText w:val="–"/>
      <w:lvlJc w:val="left"/>
      <w:pPr>
        <w:tabs>
          <w:tab w:val="num" w:pos="5760"/>
        </w:tabs>
        <w:ind w:left="5760" w:hanging="360"/>
      </w:pPr>
      <w:rPr>
        <w:rFonts w:ascii="Arial" w:hAnsi="Arial" w:hint="default"/>
      </w:rPr>
    </w:lvl>
    <w:lvl w:ilvl="8" w:tplc="3BD49C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7559D"/>
    <w:multiLevelType w:val="hybridMultilevel"/>
    <w:tmpl w:val="48623462"/>
    <w:lvl w:ilvl="0" w:tplc="113C723A">
      <w:start w:val="1"/>
      <w:numFmt w:val="bullet"/>
      <w:lvlText w:val="–"/>
      <w:lvlJc w:val="left"/>
      <w:pPr>
        <w:tabs>
          <w:tab w:val="num" w:pos="720"/>
        </w:tabs>
        <w:ind w:left="720" w:hanging="360"/>
      </w:pPr>
      <w:rPr>
        <w:rFonts w:ascii="Arial" w:hAnsi="Arial" w:hint="default"/>
      </w:rPr>
    </w:lvl>
    <w:lvl w:ilvl="1" w:tplc="8B76D0D2">
      <w:start w:val="1"/>
      <w:numFmt w:val="bullet"/>
      <w:lvlText w:val="–"/>
      <w:lvlJc w:val="left"/>
      <w:pPr>
        <w:tabs>
          <w:tab w:val="num" w:pos="1440"/>
        </w:tabs>
        <w:ind w:left="1440" w:hanging="360"/>
      </w:pPr>
      <w:rPr>
        <w:rFonts w:ascii="Arial" w:hAnsi="Arial" w:hint="default"/>
      </w:rPr>
    </w:lvl>
    <w:lvl w:ilvl="2" w:tplc="8C1C79B8">
      <w:numFmt w:val="bullet"/>
      <w:lvlText w:val="•"/>
      <w:lvlJc w:val="left"/>
      <w:pPr>
        <w:tabs>
          <w:tab w:val="num" w:pos="2160"/>
        </w:tabs>
        <w:ind w:left="2160" w:hanging="360"/>
      </w:pPr>
      <w:rPr>
        <w:rFonts w:ascii="Arial" w:hAnsi="Arial" w:hint="default"/>
      </w:rPr>
    </w:lvl>
    <w:lvl w:ilvl="3" w:tplc="2DE28EA2" w:tentative="1">
      <w:start w:val="1"/>
      <w:numFmt w:val="bullet"/>
      <w:lvlText w:val="–"/>
      <w:lvlJc w:val="left"/>
      <w:pPr>
        <w:tabs>
          <w:tab w:val="num" w:pos="2880"/>
        </w:tabs>
        <w:ind w:left="2880" w:hanging="360"/>
      </w:pPr>
      <w:rPr>
        <w:rFonts w:ascii="Arial" w:hAnsi="Arial" w:hint="default"/>
      </w:rPr>
    </w:lvl>
    <w:lvl w:ilvl="4" w:tplc="5052A8B2" w:tentative="1">
      <w:start w:val="1"/>
      <w:numFmt w:val="bullet"/>
      <w:lvlText w:val="–"/>
      <w:lvlJc w:val="left"/>
      <w:pPr>
        <w:tabs>
          <w:tab w:val="num" w:pos="3600"/>
        </w:tabs>
        <w:ind w:left="3600" w:hanging="360"/>
      </w:pPr>
      <w:rPr>
        <w:rFonts w:ascii="Arial" w:hAnsi="Arial" w:hint="default"/>
      </w:rPr>
    </w:lvl>
    <w:lvl w:ilvl="5" w:tplc="400A4516" w:tentative="1">
      <w:start w:val="1"/>
      <w:numFmt w:val="bullet"/>
      <w:lvlText w:val="–"/>
      <w:lvlJc w:val="left"/>
      <w:pPr>
        <w:tabs>
          <w:tab w:val="num" w:pos="4320"/>
        </w:tabs>
        <w:ind w:left="4320" w:hanging="360"/>
      </w:pPr>
      <w:rPr>
        <w:rFonts w:ascii="Arial" w:hAnsi="Arial" w:hint="default"/>
      </w:rPr>
    </w:lvl>
    <w:lvl w:ilvl="6" w:tplc="E6A00522" w:tentative="1">
      <w:start w:val="1"/>
      <w:numFmt w:val="bullet"/>
      <w:lvlText w:val="–"/>
      <w:lvlJc w:val="left"/>
      <w:pPr>
        <w:tabs>
          <w:tab w:val="num" w:pos="5040"/>
        </w:tabs>
        <w:ind w:left="5040" w:hanging="360"/>
      </w:pPr>
      <w:rPr>
        <w:rFonts w:ascii="Arial" w:hAnsi="Arial" w:hint="default"/>
      </w:rPr>
    </w:lvl>
    <w:lvl w:ilvl="7" w:tplc="667AC676" w:tentative="1">
      <w:start w:val="1"/>
      <w:numFmt w:val="bullet"/>
      <w:lvlText w:val="–"/>
      <w:lvlJc w:val="left"/>
      <w:pPr>
        <w:tabs>
          <w:tab w:val="num" w:pos="5760"/>
        </w:tabs>
        <w:ind w:left="5760" w:hanging="360"/>
      </w:pPr>
      <w:rPr>
        <w:rFonts w:ascii="Arial" w:hAnsi="Arial" w:hint="default"/>
      </w:rPr>
    </w:lvl>
    <w:lvl w:ilvl="8" w:tplc="35740E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6EC7081"/>
    <w:multiLevelType w:val="hybridMultilevel"/>
    <w:tmpl w:val="B3FC7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6D45201"/>
    <w:multiLevelType w:val="hybridMultilevel"/>
    <w:tmpl w:val="6ED6AB1A"/>
    <w:lvl w:ilvl="0" w:tplc="B2D06AA0">
      <w:start w:val="1"/>
      <w:numFmt w:val="bullet"/>
      <w:lvlText w:val="–"/>
      <w:lvlJc w:val="left"/>
      <w:pPr>
        <w:tabs>
          <w:tab w:val="num" w:pos="720"/>
        </w:tabs>
        <w:ind w:left="720" w:hanging="360"/>
      </w:pPr>
      <w:rPr>
        <w:rFonts w:ascii="Arial" w:hAnsi="Arial" w:hint="default"/>
      </w:rPr>
    </w:lvl>
    <w:lvl w:ilvl="1" w:tplc="FF4CB228">
      <w:start w:val="1"/>
      <w:numFmt w:val="bullet"/>
      <w:lvlText w:val="–"/>
      <w:lvlJc w:val="left"/>
      <w:pPr>
        <w:tabs>
          <w:tab w:val="num" w:pos="1440"/>
        </w:tabs>
        <w:ind w:left="1440" w:hanging="360"/>
      </w:pPr>
      <w:rPr>
        <w:rFonts w:ascii="Arial" w:hAnsi="Arial" w:hint="default"/>
      </w:rPr>
    </w:lvl>
    <w:lvl w:ilvl="2" w:tplc="409AA874" w:tentative="1">
      <w:start w:val="1"/>
      <w:numFmt w:val="bullet"/>
      <w:lvlText w:val="–"/>
      <w:lvlJc w:val="left"/>
      <w:pPr>
        <w:tabs>
          <w:tab w:val="num" w:pos="2160"/>
        </w:tabs>
        <w:ind w:left="2160" w:hanging="360"/>
      </w:pPr>
      <w:rPr>
        <w:rFonts w:ascii="Arial" w:hAnsi="Arial" w:hint="default"/>
      </w:rPr>
    </w:lvl>
    <w:lvl w:ilvl="3" w:tplc="E8EE777E" w:tentative="1">
      <w:start w:val="1"/>
      <w:numFmt w:val="bullet"/>
      <w:lvlText w:val="–"/>
      <w:lvlJc w:val="left"/>
      <w:pPr>
        <w:tabs>
          <w:tab w:val="num" w:pos="2880"/>
        </w:tabs>
        <w:ind w:left="2880" w:hanging="360"/>
      </w:pPr>
      <w:rPr>
        <w:rFonts w:ascii="Arial" w:hAnsi="Arial" w:hint="default"/>
      </w:rPr>
    </w:lvl>
    <w:lvl w:ilvl="4" w:tplc="99FA7460" w:tentative="1">
      <w:start w:val="1"/>
      <w:numFmt w:val="bullet"/>
      <w:lvlText w:val="–"/>
      <w:lvlJc w:val="left"/>
      <w:pPr>
        <w:tabs>
          <w:tab w:val="num" w:pos="3600"/>
        </w:tabs>
        <w:ind w:left="3600" w:hanging="360"/>
      </w:pPr>
      <w:rPr>
        <w:rFonts w:ascii="Arial" w:hAnsi="Arial" w:hint="default"/>
      </w:rPr>
    </w:lvl>
    <w:lvl w:ilvl="5" w:tplc="F24008CC" w:tentative="1">
      <w:start w:val="1"/>
      <w:numFmt w:val="bullet"/>
      <w:lvlText w:val="–"/>
      <w:lvlJc w:val="left"/>
      <w:pPr>
        <w:tabs>
          <w:tab w:val="num" w:pos="4320"/>
        </w:tabs>
        <w:ind w:left="4320" w:hanging="360"/>
      </w:pPr>
      <w:rPr>
        <w:rFonts w:ascii="Arial" w:hAnsi="Arial" w:hint="default"/>
      </w:rPr>
    </w:lvl>
    <w:lvl w:ilvl="6" w:tplc="D4289300" w:tentative="1">
      <w:start w:val="1"/>
      <w:numFmt w:val="bullet"/>
      <w:lvlText w:val="–"/>
      <w:lvlJc w:val="left"/>
      <w:pPr>
        <w:tabs>
          <w:tab w:val="num" w:pos="5040"/>
        </w:tabs>
        <w:ind w:left="5040" w:hanging="360"/>
      </w:pPr>
      <w:rPr>
        <w:rFonts w:ascii="Arial" w:hAnsi="Arial" w:hint="default"/>
      </w:rPr>
    </w:lvl>
    <w:lvl w:ilvl="7" w:tplc="FEF22F2C" w:tentative="1">
      <w:start w:val="1"/>
      <w:numFmt w:val="bullet"/>
      <w:lvlText w:val="–"/>
      <w:lvlJc w:val="left"/>
      <w:pPr>
        <w:tabs>
          <w:tab w:val="num" w:pos="5760"/>
        </w:tabs>
        <w:ind w:left="5760" w:hanging="360"/>
      </w:pPr>
      <w:rPr>
        <w:rFonts w:ascii="Arial" w:hAnsi="Arial" w:hint="default"/>
      </w:rPr>
    </w:lvl>
    <w:lvl w:ilvl="8" w:tplc="07360C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B60EA3"/>
    <w:multiLevelType w:val="hybridMultilevel"/>
    <w:tmpl w:val="7B1C691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9"/>
  </w:num>
  <w:num w:numId="2">
    <w:abstractNumId w:val="6"/>
  </w:num>
  <w:num w:numId="3">
    <w:abstractNumId w:val="18"/>
  </w:num>
  <w:num w:numId="4">
    <w:abstractNumId w:val="11"/>
  </w:num>
  <w:num w:numId="5">
    <w:abstractNumId w:val="12"/>
  </w:num>
  <w:num w:numId="6">
    <w:abstractNumId w:val="3"/>
  </w:num>
  <w:num w:numId="7">
    <w:abstractNumId w:val="10"/>
  </w:num>
  <w:num w:numId="8">
    <w:abstractNumId w:val="16"/>
  </w:num>
  <w:num w:numId="9">
    <w:abstractNumId w:val="1"/>
  </w:num>
  <w:num w:numId="10">
    <w:abstractNumId w:val="4"/>
  </w:num>
  <w:num w:numId="11">
    <w:abstractNumId w:val="17"/>
  </w:num>
  <w:num w:numId="12">
    <w:abstractNumId w:val="14"/>
  </w:num>
  <w:num w:numId="13">
    <w:abstractNumId w:val="2"/>
  </w:num>
  <w:num w:numId="14">
    <w:abstractNumId w:val="9"/>
  </w:num>
  <w:num w:numId="15">
    <w:abstractNumId w:val="13"/>
  </w:num>
  <w:num w:numId="16">
    <w:abstractNumId w:val="5"/>
  </w:num>
  <w:num w:numId="17">
    <w:abstractNumId w:val="0"/>
  </w:num>
  <w:num w:numId="18">
    <w:abstractNumId w:val="15"/>
  </w:num>
  <w:num w:numId="19">
    <w:abstractNumId w:val="8"/>
  </w:num>
  <w:num w:numId="2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DB5"/>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2F89"/>
    <w:rsid w:val="00013CA4"/>
    <w:rsid w:val="00014075"/>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7769C"/>
    <w:rsid w:val="000810E8"/>
    <w:rsid w:val="0008210E"/>
    <w:rsid w:val="0008245A"/>
    <w:rsid w:val="00083028"/>
    <w:rsid w:val="00083086"/>
    <w:rsid w:val="000833DC"/>
    <w:rsid w:val="0008418B"/>
    <w:rsid w:val="000843E7"/>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A4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667"/>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874"/>
    <w:rsid w:val="000B5B53"/>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376"/>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89"/>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1"/>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1B"/>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822"/>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1A68"/>
    <w:rsid w:val="001A1C5C"/>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8E"/>
    <w:rsid w:val="001C11B8"/>
    <w:rsid w:val="001C1B05"/>
    <w:rsid w:val="001C1C19"/>
    <w:rsid w:val="001C1D78"/>
    <w:rsid w:val="001C22DE"/>
    <w:rsid w:val="001C3207"/>
    <w:rsid w:val="001C446E"/>
    <w:rsid w:val="001C459D"/>
    <w:rsid w:val="001C4CE9"/>
    <w:rsid w:val="001C4D64"/>
    <w:rsid w:val="001C54C6"/>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376"/>
    <w:rsid w:val="001D488F"/>
    <w:rsid w:val="001D5135"/>
    <w:rsid w:val="001D56D3"/>
    <w:rsid w:val="001D5BF5"/>
    <w:rsid w:val="001D5C2E"/>
    <w:rsid w:val="001D6029"/>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3EE1"/>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5AD7"/>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0E"/>
    <w:rsid w:val="00245396"/>
    <w:rsid w:val="002459FA"/>
    <w:rsid w:val="00245F94"/>
    <w:rsid w:val="00246030"/>
    <w:rsid w:val="00246089"/>
    <w:rsid w:val="00246556"/>
    <w:rsid w:val="00246E36"/>
    <w:rsid w:val="002475F5"/>
    <w:rsid w:val="00247701"/>
    <w:rsid w:val="00247731"/>
    <w:rsid w:val="0024781A"/>
    <w:rsid w:val="002478A3"/>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2BCD"/>
    <w:rsid w:val="00273377"/>
    <w:rsid w:val="002746B2"/>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6DEC"/>
    <w:rsid w:val="0029787F"/>
    <w:rsid w:val="00297AF7"/>
    <w:rsid w:val="00297CDF"/>
    <w:rsid w:val="00297DB7"/>
    <w:rsid w:val="002A066C"/>
    <w:rsid w:val="002A0E53"/>
    <w:rsid w:val="002A12DD"/>
    <w:rsid w:val="002A1344"/>
    <w:rsid w:val="002A1B5F"/>
    <w:rsid w:val="002A2121"/>
    <w:rsid w:val="002A2677"/>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87"/>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460"/>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E61"/>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DFC"/>
    <w:rsid w:val="00326F0C"/>
    <w:rsid w:val="00327808"/>
    <w:rsid w:val="00330770"/>
    <w:rsid w:val="00330917"/>
    <w:rsid w:val="00330C0C"/>
    <w:rsid w:val="00330D17"/>
    <w:rsid w:val="003312F7"/>
    <w:rsid w:val="00331350"/>
    <w:rsid w:val="003313A7"/>
    <w:rsid w:val="003314CF"/>
    <w:rsid w:val="0033193C"/>
    <w:rsid w:val="00331E9C"/>
    <w:rsid w:val="003331D0"/>
    <w:rsid w:val="003331F2"/>
    <w:rsid w:val="003338FE"/>
    <w:rsid w:val="00333B52"/>
    <w:rsid w:val="00334151"/>
    <w:rsid w:val="003342BF"/>
    <w:rsid w:val="00334531"/>
    <w:rsid w:val="00334DF5"/>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95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B48"/>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70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721"/>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2EC8"/>
    <w:rsid w:val="003D3478"/>
    <w:rsid w:val="003D367B"/>
    <w:rsid w:val="003D3918"/>
    <w:rsid w:val="003D484A"/>
    <w:rsid w:val="003D499A"/>
    <w:rsid w:val="003D4B56"/>
    <w:rsid w:val="003D5962"/>
    <w:rsid w:val="003D5B5F"/>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3CD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733"/>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ACF"/>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276"/>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365A"/>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402"/>
    <w:rsid w:val="004C199B"/>
    <w:rsid w:val="004C1BFE"/>
    <w:rsid w:val="004C2BE3"/>
    <w:rsid w:val="004C30A5"/>
    <w:rsid w:val="004C3152"/>
    <w:rsid w:val="004C3404"/>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A8"/>
    <w:rsid w:val="004D04FF"/>
    <w:rsid w:val="004D05FC"/>
    <w:rsid w:val="004D1195"/>
    <w:rsid w:val="004D15B4"/>
    <w:rsid w:val="004D1732"/>
    <w:rsid w:val="004D1D4D"/>
    <w:rsid w:val="004D1EF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D4D"/>
    <w:rsid w:val="004E115E"/>
    <w:rsid w:val="004E153F"/>
    <w:rsid w:val="004E1C2D"/>
    <w:rsid w:val="004E1FFE"/>
    <w:rsid w:val="004E2224"/>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552C"/>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2E6"/>
    <w:rsid w:val="00504398"/>
    <w:rsid w:val="0050446A"/>
    <w:rsid w:val="00504522"/>
    <w:rsid w:val="005047A0"/>
    <w:rsid w:val="005047FF"/>
    <w:rsid w:val="00504EC1"/>
    <w:rsid w:val="00504FA0"/>
    <w:rsid w:val="005052F3"/>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17FE9"/>
    <w:rsid w:val="00520747"/>
    <w:rsid w:val="00520751"/>
    <w:rsid w:val="005207F8"/>
    <w:rsid w:val="00521E53"/>
    <w:rsid w:val="00521FDE"/>
    <w:rsid w:val="0052262E"/>
    <w:rsid w:val="00522777"/>
    <w:rsid w:val="00522E0D"/>
    <w:rsid w:val="0052347E"/>
    <w:rsid w:val="00524200"/>
    <w:rsid w:val="00524467"/>
    <w:rsid w:val="005246C3"/>
    <w:rsid w:val="00524C8D"/>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660B"/>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311"/>
    <w:rsid w:val="00546F0E"/>
    <w:rsid w:val="00546F3B"/>
    <w:rsid w:val="00547041"/>
    <w:rsid w:val="00547AC0"/>
    <w:rsid w:val="00550B39"/>
    <w:rsid w:val="005510C8"/>
    <w:rsid w:val="0055122D"/>
    <w:rsid w:val="005521E3"/>
    <w:rsid w:val="00552387"/>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5B9"/>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3A0"/>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994"/>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4C5D"/>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D4"/>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253"/>
    <w:rsid w:val="006476DE"/>
    <w:rsid w:val="0064793C"/>
    <w:rsid w:val="00647B6C"/>
    <w:rsid w:val="00650122"/>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6B81"/>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BA2"/>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B9"/>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5DD"/>
    <w:rsid w:val="0071063A"/>
    <w:rsid w:val="00710C26"/>
    <w:rsid w:val="0071103A"/>
    <w:rsid w:val="007113EB"/>
    <w:rsid w:val="00711CF1"/>
    <w:rsid w:val="00711D73"/>
    <w:rsid w:val="00712379"/>
    <w:rsid w:val="00713A83"/>
    <w:rsid w:val="00713E49"/>
    <w:rsid w:val="007146CF"/>
    <w:rsid w:val="007147A7"/>
    <w:rsid w:val="00714888"/>
    <w:rsid w:val="00714CA1"/>
    <w:rsid w:val="00714CCE"/>
    <w:rsid w:val="00714DD9"/>
    <w:rsid w:val="007150E1"/>
    <w:rsid w:val="007159D5"/>
    <w:rsid w:val="0071609B"/>
    <w:rsid w:val="00717E38"/>
    <w:rsid w:val="007201EF"/>
    <w:rsid w:val="0072068B"/>
    <w:rsid w:val="0072091B"/>
    <w:rsid w:val="007209C1"/>
    <w:rsid w:val="00721862"/>
    <w:rsid w:val="00722C59"/>
    <w:rsid w:val="00722D78"/>
    <w:rsid w:val="00723598"/>
    <w:rsid w:val="00723A4F"/>
    <w:rsid w:val="00723C26"/>
    <w:rsid w:val="0072468C"/>
    <w:rsid w:val="007265F6"/>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16C"/>
    <w:rsid w:val="00751900"/>
    <w:rsid w:val="00751D21"/>
    <w:rsid w:val="00752114"/>
    <w:rsid w:val="0075242F"/>
    <w:rsid w:val="0075291D"/>
    <w:rsid w:val="00752C92"/>
    <w:rsid w:val="00752DE8"/>
    <w:rsid w:val="00753C6B"/>
    <w:rsid w:val="0075434D"/>
    <w:rsid w:val="007545CC"/>
    <w:rsid w:val="007545F8"/>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C8"/>
    <w:rsid w:val="00761AF5"/>
    <w:rsid w:val="00762C33"/>
    <w:rsid w:val="00762C70"/>
    <w:rsid w:val="00763742"/>
    <w:rsid w:val="00763F3D"/>
    <w:rsid w:val="007640C0"/>
    <w:rsid w:val="007645E8"/>
    <w:rsid w:val="007646BE"/>
    <w:rsid w:val="00764BFB"/>
    <w:rsid w:val="007650AD"/>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4E48"/>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67F"/>
    <w:rsid w:val="007A0731"/>
    <w:rsid w:val="007A0CD0"/>
    <w:rsid w:val="007A0D92"/>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2FB2"/>
    <w:rsid w:val="007B307E"/>
    <w:rsid w:val="007B3168"/>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A63"/>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08E"/>
    <w:rsid w:val="007E0362"/>
    <w:rsid w:val="007E09CA"/>
    <w:rsid w:val="007E09F2"/>
    <w:rsid w:val="007E0BC7"/>
    <w:rsid w:val="007E0D61"/>
    <w:rsid w:val="007E0EBF"/>
    <w:rsid w:val="007E1090"/>
    <w:rsid w:val="007E1EA5"/>
    <w:rsid w:val="007E2022"/>
    <w:rsid w:val="007E29C4"/>
    <w:rsid w:val="007E2A27"/>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622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373"/>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0C2"/>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4FCF"/>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075C"/>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2CBF"/>
    <w:rsid w:val="008D30E8"/>
    <w:rsid w:val="008D3516"/>
    <w:rsid w:val="008D3ABC"/>
    <w:rsid w:val="008D3C1D"/>
    <w:rsid w:val="008D3C3F"/>
    <w:rsid w:val="008D3DBE"/>
    <w:rsid w:val="008D3F47"/>
    <w:rsid w:val="008D49B4"/>
    <w:rsid w:val="008D4BDC"/>
    <w:rsid w:val="008D55B0"/>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BE2"/>
    <w:rsid w:val="00904CC3"/>
    <w:rsid w:val="00905144"/>
    <w:rsid w:val="00905412"/>
    <w:rsid w:val="009058EA"/>
    <w:rsid w:val="00906099"/>
    <w:rsid w:val="009061FC"/>
    <w:rsid w:val="00906A75"/>
    <w:rsid w:val="00906AF2"/>
    <w:rsid w:val="00906B63"/>
    <w:rsid w:val="009077B2"/>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6FA"/>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2FA"/>
    <w:rsid w:val="00937634"/>
    <w:rsid w:val="009378FD"/>
    <w:rsid w:val="00937A09"/>
    <w:rsid w:val="00937AF9"/>
    <w:rsid w:val="00937E28"/>
    <w:rsid w:val="00937E52"/>
    <w:rsid w:val="00937EFA"/>
    <w:rsid w:val="009403B3"/>
    <w:rsid w:val="00940482"/>
    <w:rsid w:val="00940B0F"/>
    <w:rsid w:val="0094106E"/>
    <w:rsid w:val="00941A34"/>
    <w:rsid w:val="00942037"/>
    <w:rsid w:val="009425FA"/>
    <w:rsid w:val="00943049"/>
    <w:rsid w:val="009431DB"/>
    <w:rsid w:val="009435B3"/>
    <w:rsid w:val="00943760"/>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442"/>
    <w:rsid w:val="009554ED"/>
    <w:rsid w:val="00955956"/>
    <w:rsid w:val="00955A6E"/>
    <w:rsid w:val="009561FA"/>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C63"/>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89"/>
    <w:rsid w:val="009A4544"/>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B7D2B"/>
    <w:rsid w:val="009C00C1"/>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75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2BD3"/>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88A"/>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C50"/>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6800"/>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5FF8"/>
    <w:rsid w:val="00AF65CA"/>
    <w:rsid w:val="00AF6695"/>
    <w:rsid w:val="00AF723A"/>
    <w:rsid w:val="00AF727F"/>
    <w:rsid w:val="00AF73A9"/>
    <w:rsid w:val="00AF782A"/>
    <w:rsid w:val="00B005E0"/>
    <w:rsid w:val="00B0065C"/>
    <w:rsid w:val="00B007B8"/>
    <w:rsid w:val="00B00B22"/>
    <w:rsid w:val="00B00D30"/>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6A2"/>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E29"/>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B50"/>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6E5"/>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21B"/>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8AA"/>
    <w:rsid w:val="00B76449"/>
    <w:rsid w:val="00B7647A"/>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2A9"/>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2A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D7B04"/>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6D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27B1D"/>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C28"/>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60"/>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3DEF"/>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6F08"/>
    <w:rsid w:val="00CA71D6"/>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7AE"/>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1E7"/>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28"/>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CA9"/>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1EB3"/>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0EA0"/>
    <w:rsid w:val="00D21428"/>
    <w:rsid w:val="00D23107"/>
    <w:rsid w:val="00D23730"/>
    <w:rsid w:val="00D23CCB"/>
    <w:rsid w:val="00D243D0"/>
    <w:rsid w:val="00D245C6"/>
    <w:rsid w:val="00D24B5B"/>
    <w:rsid w:val="00D24BB0"/>
    <w:rsid w:val="00D24CFB"/>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4795A"/>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1C65"/>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1C3"/>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0C"/>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0D5D"/>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9E0"/>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6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732"/>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5DDB"/>
    <w:rsid w:val="00E56766"/>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584"/>
    <w:rsid w:val="00EA6645"/>
    <w:rsid w:val="00EA681B"/>
    <w:rsid w:val="00EA6BFD"/>
    <w:rsid w:val="00EA7FBB"/>
    <w:rsid w:val="00EB0CC7"/>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56"/>
    <w:rsid w:val="00EE67ED"/>
    <w:rsid w:val="00EE760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6A1"/>
    <w:rsid w:val="00F14801"/>
    <w:rsid w:val="00F1482A"/>
    <w:rsid w:val="00F14AC6"/>
    <w:rsid w:val="00F14B7C"/>
    <w:rsid w:val="00F14DF0"/>
    <w:rsid w:val="00F15C20"/>
    <w:rsid w:val="00F15ECC"/>
    <w:rsid w:val="00F1668B"/>
    <w:rsid w:val="00F169A1"/>
    <w:rsid w:val="00F17D25"/>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0BC4"/>
    <w:rsid w:val="00F531AA"/>
    <w:rsid w:val="00F533A1"/>
    <w:rsid w:val="00F537C0"/>
    <w:rsid w:val="00F53BA7"/>
    <w:rsid w:val="00F53F59"/>
    <w:rsid w:val="00F54173"/>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A9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22F"/>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AC7"/>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0E7"/>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1B7BA4C6"/>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CD7"/>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eastAsia="en-US"/>
    </w:rPr>
  </w:style>
  <w:style w:type="character" w:customStyle="1" w:styleId="af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9"/>
    <w:uiPriority w:val="34"/>
    <w:qFormat/>
    <w:locked/>
    <w:rsid w:val="00B7647A"/>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35807717">
      <w:bodyDiv w:val="1"/>
      <w:marLeft w:val="0"/>
      <w:marRight w:val="0"/>
      <w:marTop w:val="0"/>
      <w:marBottom w:val="0"/>
      <w:divBdr>
        <w:top w:val="none" w:sz="0" w:space="0" w:color="auto"/>
        <w:left w:val="none" w:sz="0" w:space="0" w:color="auto"/>
        <w:bottom w:val="none" w:sz="0" w:space="0" w:color="auto"/>
        <w:right w:val="none" w:sz="0" w:space="0" w:color="auto"/>
      </w:divBdr>
      <w:divsChild>
        <w:div w:id="15470203">
          <w:marLeft w:val="1166"/>
          <w:marRight w:val="0"/>
          <w:marTop w:val="96"/>
          <w:marBottom w:val="0"/>
          <w:divBdr>
            <w:top w:val="none" w:sz="0" w:space="0" w:color="auto"/>
            <w:left w:val="none" w:sz="0" w:space="0" w:color="auto"/>
            <w:bottom w:val="none" w:sz="0" w:space="0" w:color="auto"/>
            <w:right w:val="none" w:sz="0" w:space="0" w:color="auto"/>
          </w:divBdr>
        </w:div>
        <w:div w:id="1053651530">
          <w:marLeft w:val="1800"/>
          <w:marRight w:val="0"/>
          <w:marTop w:val="86"/>
          <w:marBottom w:val="0"/>
          <w:divBdr>
            <w:top w:val="none" w:sz="0" w:space="0" w:color="auto"/>
            <w:left w:val="none" w:sz="0" w:space="0" w:color="auto"/>
            <w:bottom w:val="none" w:sz="0" w:space="0" w:color="auto"/>
            <w:right w:val="none" w:sz="0" w:space="0" w:color="auto"/>
          </w:divBdr>
        </w:div>
        <w:div w:id="732779579">
          <w:marLeft w:val="1800"/>
          <w:marRight w:val="0"/>
          <w:marTop w:val="86"/>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367274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121650">
      <w:bodyDiv w:val="1"/>
      <w:marLeft w:val="0"/>
      <w:marRight w:val="0"/>
      <w:marTop w:val="0"/>
      <w:marBottom w:val="0"/>
      <w:divBdr>
        <w:top w:val="none" w:sz="0" w:space="0" w:color="auto"/>
        <w:left w:val="none" w:sz="0" w:space="0" w:color="auto"/>
        <w:bottom w:val="none" w:sz="0" w:space="0" w:color="auto"/>
        <w:right w:val="none" w:sz="0" w:space="0" w:color="auto"/>
      </w:divBdr>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6077693">
      <w:bodyDiv w:val="1"/>
      <w:marLeft w:val="0"/>
      <w:marRight w:val="0"/>
      <w:marTop w:val="0"/>
      <w:marBottom w:val="0"/>
      <w:divBdr>
        <w:top w:val="none" w:sz="0" w:space="0" w:color="auto"/>
        <w:left w:val="none" w:sz="0" w:space="0" w:color="auto"/>
        <w:bottom w:val="none" w:sz="0" w:space="0" w:color="auto"/>
        <w:right w:val="none" w:sz="0" w:space="0" w:color="auto"/>
      </w:divBdr>
      <w:divsChild>
        <w:div w:id="1830898351">
          <w:marLeft w:val="547"/>
          <w:marRight w:val="0"/>
          <w:marTop w:val="115"/>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55478618">
      <w:bodyDiv w:val="1"/>
      <w:marLeft w:val="0"/>
      <w:marRight w:val="0"/>
      <w:marTop w:val="0"/>
      <w:marBottom w:val="0"/>
      <w:divBdr>
        <w:top w:val="none" w:sz="0" w:space="0" w:color="auto"/>
        <w:left w:val="none" w:sz="0" w:space="0" w:color="auto"/>
        <w:bottom w:val="none" w:sz="0" w:space="0" w:color="auto"/>
        <w:right w:val="none" w:sz="0" w:space="0" w:color="auto"/>
      </w:divBdr>
      <w:divsChild>
        <w:div w:id="2047871025">
          <w:marLeft w:val="1166"/>
          <w:marRight w:val="0"/>
          <w:marTop w:val="96"/>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9279776">
      <w:bodyDiv w:val="1"/>
      <w:marLeft w:val="0"/>
      <w:marRight w:val="0"/>
      <w:marTop w:val="0"/>
      <w:marBottom w:val="0"/>
      <w:divBdr>
        <w:top w:val="none" w:sz="0" w:space="0" w:color="auto"/>
        <w:left w:val="none" w:sz="0" w:space="0" w:color="auto"/>
        <w:bottom w:val="none" w:sz="0" w:space="0" w:color="auto"/>
        <w:right w:val="none" w:sz="0" w:space="0" w:color="auto"/>
      </w:divBdr>
      <w:divsChild>
        <w:div w:id="925842038">
          <w:marLeft w:val="1166"/>
          <w:marRight w:val="0"/>
          <w:marTop w:val="9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2807130">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5445829">
      <w:bodyDiv w:val="1"/>
      <w:marLeft w:val="0"/>
      <w:marRight w:val="0"/>
      <w:marTop w:val="0"/>
      <w:marBottom w:val="0"/>
      <w:divBdr>
        <w:top w:val="none" w:sz="0" w:space="0" w:color="auto"/>
        <w:left w:val="none" w:sz="0" w:space="0" w:color="auto"/>
        <w:bottom w:val="none" w:sz="0" w:space="0" w:color="auto"/>
        <w:right w:val="none" w:sz="0" w:space="0" w:color="auto"/>
      </w:divBdr>
      <w:divsChild>
        <w:div w:id="1531602964">
          <w:marLeft w:val="1800"/>
          <w:marRight w:val="0"/>
          <w:marTop w:val="8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3A78C-2AFE-4C2A-9A54-A60BD902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Pages>
  <Words>516</Words>
  <Characters>2942</Characters>
  <Application>Microsoft Office Word</Application>
  <DocSecurity>0</DocSecurity>
  <Lines>24</Lines>
  <Paragraphs>6</Paragraphs>
  <ScaleCrop>false</ScaleCrop>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111</cp:revision>
  <dcterms:created xsi:type="dcterms:W3CDTF">2021-05-08T08:54:00Z</dcterms:created>
  <dcterms:modified xsi:type="dcterms:W3CDTF">2022-01-10T10:41:00Z</dcterms:modified>
</cp:coreProperties>
</file>